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E1ED" w14:textId="2172E3FF" w:rsidR="00150D87" w:rsidRPr="00937239" w:rsidRDefault="00150D87">
      <w:pPr>
        <w:spacing w:before="210" w:after="0" w:line="360" w:lineRule="auto"/>
        <w:rPr>
          <w:rFonts w:asciiTheme="majorBidi" w:hAnsiTheme="majorBidi" w:cstheme="majorBidi"/>
          <w:sz w:val="28"/>
          <w:szCs w:val="28"/>
        </w:rPr>
      </w:pPr>
    </w:p>
    <w:p w14:paraId="61A1761F" w14:textId="25A890E8" w:rsidR="00150D87" w:rsidRPr="00937239" w:rsidRDefault="00000000" w:rsidP="00937239">
      <w:pPr>
        <w:spacing w:after="210" w:line="360" w:lineRule="auto"/>
        <w:jc w:val="center"/>
        <w:rPr>
          <w:rFonts w:asciiTheme="majorBidi" w:hAnsiTheme="majorBidi" w:cstheme="majorBidi"/>
          <w:b/>
          <w:bCs/>
          <w:sz w:val="28"/>
          <w:szCs w:val="28"/>
        </w:rPr>
      </w:pPr>
      <w:r w:rsidRPr="00937239">
        <w:rPr>
          <w:rFonts w:asciiTheme="majorBidi" w:eastAsia="Georgia" w:hAnsiTheme="majorBidi" w:cstheme="majorBidi"/>
          <w:b/>
          <w:bCs/>
          <w:color w:val="000000"/>
          <w:sz w:val="28"/>
          <w:szCs w:val="28"/>
        </w:rPr>
        <w:t>البرنامج الخاص بالعبور – كلية الطب – جامعة بنها</w:t>
      </w:r>
    </w:p>
    <w:p w14:paraId="435F184E" w14:textId="77777777" w:rsidR="00C86F2C" w:rsidRDefault="00937239" w:rsidP="00C86F2C">
      <w:pPr>
        <w:spacing w:after="210" w:line="360" w:lineRule="auto"/>
        <w:jc w:val="both"/>
        <w:rPr>
          <w:rFonts w:asciiTheme="majorBidi" w:eastAsia="Georgia" w:hAnsiTheme="majorBidi" w:cstheme="majorBidi"/>
          <w:b/>
          <w:color w:val="000000"/>
          <w:sz w:val="28"/>
          <w:szCs w:val="28"/>
          <w:rtl/>
        </w:rPr>
      </w:pPr>
      <w:r>
        <w:rPr>
          <w:rFonts w:asciiTheme="majorBidi" w:eastAsia="Georgia" w:hAnsiTheme="majorBidi" w:cstheme="majorBidi" w:hint="cs"/>
          <w:b/>
          <w:color w:val="000000"/>
          <w:sz w:val="28"/>
          <w:szCs w:val="28"/>
          <w:rtl/>
        </w:rPr>
        <w:t xml:space="preserve">- </w:t>
      </w:r>
      <w:r w:rsidR="00000000" w:rsidRPr="00937239">
        <w:rPr>
          <w:rFonts w:asciiTheme="majorBidi" w:eastAsia="Georgia" w:hAnsiTheme="majorBidi" w:cstheme="majorBidi"/>
          <w:b/>
          <w:color w:val="000000"/>
          <w:sz w:val="28"/>
          <w:szCs w:val="28"/>
        </w:rPr>
        <w:t>الفقرة التمهيدية</w:t>
      </w:r>
      <w:r>
        <w:rPr>
          <w:rFonts w:asciiTheme="majorBidi" w:eastAsia="Georgia" w:hAnsiTheme="majorBidi" w:cstheme="majorBidi" w:hint="cs"/>
          <w:b/>
          <w:color w:val="000000"/>
          <w:sz w:val="28"/>
          <w:szCs w:val="28"/>
          <w:rtl/>
        </w:rPr>
        <w:t>:</w:t>
      </w:r>
    </w:p>
    <w:p w14:paraId="6FF876CE" w14:textId="32344360" w:rsidR="00150D87" w:rsidRPr="00937239" w:rsidRDefault="00000000" w:rsidP="00C86F2C">
      <w:pPr>
        <w:spacing w:after="210" w:line="360" w:lineRule="auto"/>
        <w:jc w:val="both"/>
        <w:rPr>
          <w:rFonts w:asciiTheme="majorBidi" w:hAnsiTheme="majorBidi" w:cstheme="majorBidi"/>
          <w:sz w:val="28"/>
          <w:szCs w:val="28"/>
        </w:rPr>
      </w:pPr>
      <w:r w:rsidRPr="00937239">
        <w:rPr>
          <w:rFonts w:asciiTheme="majorBidi" w:eastAsia="Georgia" w:hAnsiTheme="majorBidi" w:cstheme="majorBidi"/>
          <w:color w:val="000000"/>
          <w:sz w:val="28"/>
          <w:szCs w:val="28"/>
        </w:rPr>
        <w:t>يقدّم البرنامج الخاص بكلية الطب، جامعة بنها، منهجاً دراسياً مطوّراً يعتمد على الطالب، ويلتزم بالمعايير الأكاديمية القومية ومعايير الجودة الدولية</w:t>
      </w:r>
      <w:r w:rsidR="00937239">
        <w:rPr>
          <w:rFonts w:asciiTheme="majorBidi" w:eastAsia="Georgia" w:hAnsiTheme="majorBidi" w:cstheme="majorBidi" w:hint="cs"/>
          <w:color w:val="000000"/>
          <w:sz w:val="28"/>
          <w:szCs w:val="28"/>
          <w:rtl/>
        </w:rPr>
        <w:t xml:space="preserve"> و </w:t>
      </w:r>
      <w:r w:rsidRPr="00937239">
        <w:rPr>
          <w:rFonts w:asciiTheme="majorBidi" w:eastAsia="Georgia" w:hAnsiTheme="majorBidi" w:cstheme="majorBidi"/>
          <w:color w:val="000000"/>
          <w:sz w:val="28"/>
          <w:szCs w:val="28"/>
        </w:rPr>
        <w:t>يهدف البرنامج إلى تخريج أطباء أكفاء يتحلّون بالأخلاق المهنية وقادرين على المنافسة في سوق العمل المحلي والإقليمي والدولي، وعلى مواصلة التعلّم مدى الحياة والمشاركة الفعّالة في البحث العلمي</w:t>
      </w:r>
      <w:bookmarkStart w:id="0" w:name="fnref1_1"/>
      <w:bookmarkEnd w:id="0"/>
      <w:r w:rsidR="00937239">
        <w:rPr>
          <w:rFonts w:asciiTheme="majorBidi" w:eastAsia="Georgia" w:hAnsiTheme="majorBidi" w:cstheme="majorBidi" w:hint="cs"/>
          <w:color w:val="000000"/>
          <w:sz w:val="28"/>
          <w:szCs w:val="28"/>
          <w:rtl/>
        </w:rPr>
        <w:t>.</w:t>
      </w:r>
      <w:hyperlink w:anchor="fn1"/>
    </w:p>
    <w:p w14:paraId="29F2A06B" w14:textId="0F3DC590" w:rsidR="00150D87" w:rsidRPr="00937239" w:rsidRDefault="00937239">
      <w:pPr>
        <w:spacing w:after="210" w:line="360" w:lineRule="auto"/>
        <w:rPr>
          <w:rFonts w:asciiTheme="majorBidi" w:hAnsiTheme="majorBidi" w:cstheme="majorBidi"/>
          <w:sz w:val="28"/>
          <w:szCs w:val="28"/>
        </w:rPr>
      </w:pPr>
      <w:r>
        <w:rPr>
          <w:rFonts w:asciiTheme="majorBidi" w:eastAsia="Georgia" w:hAnsiTheme="majorBidi" w:cstheme="majorBidi" w:hint="cs"/>
          <w:b/>
          <w:color w:val="000000"/>
          <w:sz w:val="28"/>
          <w:szCs w:val="28"/>
          <w:rtl/>
        </w:rPr>
        <w:t xml:space="preserve">- </w:t>
      </w:r>
      <w:r w:rsidR="00000000" w:rsidRPr="00937239">
        <w:rPr>
          <w:rFonts w:asciiTheme="majorBidi" w:eastAsia="Georgia" w:hAnsiTheme="majorBidi" w:cstheme="majorBidi"/>
          <w:b/>
          <w:color w:val="000000"/>
          <w:sz w:val="28"/>
          <w:szCs w:val="28"/>
        </w:rPr>
        <w:t>هوية البرنامج</w:t>
      </w:r>
      <w:r>
        <w:rPr>
          <w:rFonts w:asciiTheme="majorBidi" w:eastAsia="Georgia" w:hAnsiTheme="majorBidi" w:cstheme="majorBidi" w:hint="cs"/>
          <w:b/>
          <w:color w:val="000000"/>
          <w:sz w:val="28"/>
          <w:szCs w:val="28"/>
          <w:rtl/>
        </w:rPr>
        <w:t>:</w:t>
      </w:r>
    </w:p>
    <w:p w14:paraId="5C00EBC8" w14:textId="72D923C2" w:rsidR="00150D87" w:rsidRPr="00937239" w:rsidRDefault="00000000">
      <w:pPr>
        <w:numPr>
          <w:ilvl w:val="0"/>
          <w:numId w:val="1"/>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اسم البرنامج:</w:t>
      </w:r>
      <w:r w:rsidRPr="00937239">
        <w:rPr>
          <w:rFonts w:asciiTheme="majorBidi" w:eastAsia="Georgia" w:hAnsiTheme="majorBidi" w:cstheme="majorBidi"/>
          <w:color w:val="000000"/>
          <w:sz w:val="28"/>
          <w:szCs w:val="28"/>
        </w:rPr>
        <w:t xml:space="preserve"> البرنامج الخاص </w:t>
      </w:r>
      <w:r w:rsidR="00937239">
        <w:rPr>
          <w:rFonts w:asciiTheme="majorBidi" w:eastAsia="Georgia" w:hAnsiTheme="majorBidi" w:cstheme="majorBidi" w:hint="cs"/>
          <w:color w:val="000000"/>
          <w:sz w:val="28"/>
          <w:szCs w:val="28"/>
          <w:rtl/>
        </w:rPr>
        <w:t xml:space="preserve"> بالعبور </w:t>
      </w:r>
      <w:r w:rsidRPr="00937239">
        <w:rPr>
          <w:rFonts w:asciiTheme="majorBidi" w:eastAsia="Georgia" w:hAnsiTheme="majorBidi" w:cstheme="majorBidi"/>
          <w:color w:val="000000"/>
          <w:sz w:val="28"/>
          <w:szCs w:val="28"/>
        </w:rPr>
        <w:t xml:space="preserve"> كلية الطب، جامعة بنها – فرع العبور</w:t>
      </w:r>
      <w:bookmarkStart w:id="1" w:name="fnref1_2"/>
      <w:bookmarkEnd w:id="1"/>
      <w:r w:rsidRPr="00937239">
        <w:rPr>
          <w:rFonts w:asciiTheme="majorBidi" w:hAnsiTheme="majorBidi" w:cstheme="majorBidi"/>
          <w:sz w:val="28"/>
          <w:szCs w:val="28"/>
        </w:rPr>
        <w:fldChar w:fldCharType="begin"/>
      </w:r>
      <w:r w:rsidRPr="00937239">
        <w:rPr>
          <w:rFonts w:asciiTheme="majorBidi" w:hAnsiTheme="majorBidi" w:cstheme="majorBidi"/>
          <w:sz w:val="28"/>
          <w:szCs w:val="28"/>
        </w:rPr>
        <w:instrText>HYPERLINK \l "fn1" \h</w:instrText>
      </w:r>
      <w:r w:rsidRPr="00937239">
        <w:rPr>
          <w:rFonts w:asciiTheme="majorBidi" w:hAnsiTheme="majorBidi" w:cstheme="majorBidi"/>
          <w:sz w:val="28"/>
          <w:szCs w:val="28"/>
        </w:rPr>
      </w:r>
      <w:r w:rsidRPr="00937239">
        <w:rPr>
          <w:rFonts w:asciiTheme="majorBidi" w:hAnsiTheme="majorBidi" w:cstheme="majorBidi"/>
          <w:sz w:val="28"/>
          <w:szCs w:val="28"/>
        </w:rPr>
        <w:fldChar w:fldCharType="separate"/>
      </w:r>
      <w:r w:rsidRPr="00937239">
        <w:rPr>
          <w:rFonts w:asciiTheme="majorBidi" w:hAnsiTheme="majorBidi" w:cstheme="majorBidi"/>
          <w:sz w:val="28"/>
          <w:szCs w:val="28"/>
        </w:rPr>
        <w:fldChar w:fldCharType="end"/>
      </w:r>
    </w:p>
    <w:p w14:paraId="2A62395D" w14:textId="01D332B1" w:rsidR="00150D87" w:rsidRPr="00937239" w:rsidRDefault="00000000">
      <w:pPr>
        <w:numPr>
          <w:ilvl w:val="0"/>
          <w:numId w:val="1"/>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الدرجة العلمية:</w:t>
      </w:r>
      <w:r w:rsidRPr="00937239">
        <w:rPr>
          <w:rFonts w:asciiTheme="majorBidi" w:eastAsia="Georgia" w:hAnsiTheme="majorBidi" w:cstheme="majorBidi"/>
          <w:color w:val="000000"/>
          <w:sz w:val="28"/>
          <w:szCs w:val="28"/>
        </w:rPr>
        <w:t xml:space="preserve"> بكالوريوس الطب والجراحة  </w:t>
      </w:r>
      <w:bookmarkStart w:id="2" w:name="fnref1_3"/>
      <w:bookmarkEnd w:id="2"/>
      <w:r w:rsidR="00937239">
        <w:rPr>
          <w:rFonts w:asciiTheme="majorBidi" w:eastAsia="Georgia" w:hAnsiTheme="majorBidi" w:cstheme="majorBidi" w:hint="cs"/>
          <w:color w:val="000000"/>
          <w:sz w:val="28"/>
          <w:szCs w:val="28"/>
          <w:rtl/>
        </w:rPr>
        <w:t>.</w:t>
      </w:r>
      <w:hyperlink w:anchor="fn1"/>
    </w:p>
    <w:p w14:paraId="153F793B" w14:textId="29F6F2F4" w:rsidR="00150D87" w:rsidRPr="00937239" w:rsidRDefault="00000000">
      <w:pPr>
        <w:numPr>
          <w:ilvl w:val="0"/>
          <w:numId w:val="1"/>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لغة التدريس:</w:t>
      </w:r>
      <w:r w:rsidRPr="00937239">
        <w:rPr>
          <w:rFonts w:asciiTheme="majorBidi" w:eastAsia="Georgia" w:hAnsiTheme="majorBidi" w:cstheme="majorBidi"/>
          <w:color w:val="000000"/>
          <w:sz w:val="28"/>
          <w:szCs w:val="28"/>
        </w:rPr>
        <w:t xml:space="preserve"> اللغة الإنجليزية </w:t>
      </w:r>
      <w:bookmarkStart w:id="3" w:name="fnref1_4"/>
      <w:bookmarkEnd w:id="3"/>
      <w:r w:rsidR="00937239">
        <w:rPr>
          <w:rFonts w:asciiTheme="majorBidi" w:eastAsia="Georgia" w:hAnsiTheme="majorBidi" w:cstheme="majorBidi" w:hint="cs"/>
          <w:color w:val="000000"/>
          <w:sz w:val="28"/>
          <w:szCs w:val="28"/>
          <w:rtl/>
        </w:rPr>
        <w:t>.</w:t>
      </w:r>
      <w:hyperlink w:anchor="fn1"/>
    </w:p>
    <w:p w14:paraId="3F1A9B1C" w14:textId="5D2D327E" w:rsidR="00150D87" w:rsidRPr="00937239" w:rsidRDefault="00000000">
      <w:pPr>
        <w:numPr>
          <w:ilvl w:val="0"/>
          <w:numId w:val="1"/>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نظام الدراسة:</w:t>
      </w:r>
      <w:r w:rsidRPr="00937239">
        <w:rPr>
          <w:rFonts w:asciiTheme="majorBidi" w:eastAsia="Georgia" w:hAnsiTheme="majorBidi" w:cstheme="majorBidi"/>
          <w:color w:val="000000"/>
          <w:sz w:val="28"/>
          <w:szCs w:val="28"/>
        </w:rPr>
        <w:t xml:space="preserve"> نظام ساعات معتمدة، بمقررات/حزم دراسية تكاملية بدوام كامل</w:t>
      </w:r>
      <w:bookmarkStart w:id="4" w:name="fnref1_5"/>
      <w:bookmarkEnd w:id="4"/>
      <w:r w:rsidR="00937239">
        <w:rPr>
          <w:rFonts w:asciiTheme="majorBidi" w:eastAsia="Georgia" w:hAnsiTheme="majorBidi" w:cstheme="majorBidi" w:hint="cs"/>
          <w:color w:val="000000"/>
          <w:sz w:val="28"/>
          <w:szCs w:val="28"/>
          <w:rtl/>
        </w:rPr>
        <w:t>.</w:t>
      </w:r>
      <w:hyperlink w:anchor="fn1"/>
    </w:p>
    <w:p w14:paraId="7ABD505E" w14:textId="421A49BB" w:rsidR="00150D87" w:rsidRPr="00937239" w:rsidRDefault="00000000">
      <w:pPr>
        <w:numPr>
          <w:ilvl w:val="0"/>
          <w:numId w:val="1"/>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مدة الدراسة:</w:t>
      </w:r>
      <w:r w:rsidRPr="00937239">
        <w:rPr>
          <w:rFonts w:asciiTheme="majorBidi" w:eastAsia="Georgia" w:hAnsiTheme="majorBidi" w:cstheme="majorBidi"/>
          <w:color w:val="000000"/>
          <w:sz w:val="28"/>
          <w:szCs w:val="28"/>
        </w:rPr>
        <w:t xml:space="preserve"> خمس سنوات دراسية أكاديمية، يعقبها سنتان امتياز (تدريب للأطباء المقيمين)، وفقاً للمعايير الأكاديمية القومية المرجعية للقطاع الطبي </w:t>
      </w:r>
      <w:bookmarkStart w:id="5" w:name="fnref1_6"/>
      <w:bookmarkEnd w:id="5"/>
      <w:r w:rsidR="00937239">
        <w:rPr>
          <w:rFonts w:asciiTheme="majorBidi" w:eastAsia="Georgia" w:hAnsiTheme="majorBidi" w:cstheme="majorBidi" w:hint="cs"/>
          <w:color w:val="000000"/>
          <w:sz w:val="28"/>
          <w:szCs w:val="28"/>
          <w:rtl/>
        </w:rPr>
        <w:t>.</w:t>
      </w:r>
      <w:hyperlink w:anchor="fn1"/>
    </w:p>
    <w:p w14:paraId="4BC12620" w14:textId="4D66EB77" w:rsidR="00150D87" w:rsidRPr="00937239" w:rsidRDefault="00000000">
      <w:pPr>
        <w:numPr>
          <w:ilvl w:val="0"/>
          <w:numId w:val="1"/>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المؤسسة:</w:t>
      </w:r>
      <w:r w:rsidRPr="00937239">
        <w:rPr>
          <w:rFonts w:asciiTheme="majorBidi" w:eastAsia="Georgia" w:hAnsiTheme="majorBidi" w:cstheme="majorBidi"/>
          <w:color w:val="000000"/>
          <w:sz w:val="28"/>
          <w:szCs w:val="28"/>
        </w:rPr>
        <w:t xml:space="preserve"> كلية الطب – فرع العبور، جامعة بنها – جمهورية مصر العربية</w:t>
      </w:r>
      <w:bookmarkStart w:id="6" w:name="fnref1_7"/>
      <w:bookmarkEnd w:id="6"/>
      <w:r w:rsidR="00937239">
        <w:rPr>
          <w:rFonts w:asciiTheme="majorBidi" w:eastAsia="Georgia" w:hAnsiTheme="majorBidi" w:cstheme="majorBidi" w:hint="cs"/>
          <w:color w:val="000000"/>
          <w:sz w:val="28"/>
          <w:szCs w:val="28"/>
          <w:rtl/>
        </w:rPr>
        <w:t>.</w:t>
      </w:r>
      <w:hyperlink w:anchor="fn1"/>
    </w:p>
    <w:p w14:paraId="4BE07CC1" w14:textId="0396B530" w:rsidR="00150D87" w:rsidRPr="00937239" w:rsidRDefault="00000000" w:rsidP="00937239">
      <w:pPr>
        <w:pStyle w:val="ListParagraph"/>
        <w:numPr>
          <w:ilvl w:val="0"/>
          <w:numId w:val="10"/>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الفئة المستهدفة من الطلاب</w:t>
      </w:r>
    </w:p>
    <w:p w14:paraId="7E1EDDDD" w14:textId="1A0987F4" w:rsidR="00150D87" w:rsidRPr="00937239" w:rsidRDefault="00000000" w:rsidP="00937239">
      <w:pPr>
        <w:numPr>
          <w:ilvl w:val="1"/>
          <w:numId w:val="1"/>
        </w:numPr>
        <w:spacing w:before="105" w:after="105" w:line="360" w:lineRule="auto"/>
        <w:jc w:val="both"/>
        <w:rPr>
          <w:rFonts w:asciiTheme="majorBidi" w:hAnsiTheme="majorBidi" w:cstheme="majorBidi"/>
          <w:sz w:val="28"/>
          <w:szCs w:val="28"/>
        </w:rPr>
      </w:pPr>
      <w:r w:rsidRPr="00937239">
        <w:rPr>
          <w:rFonts w:asciiTheme="majorBidi" w:eastAsia="Georgia" w:hAnsiTheme="majorBidi" w:cstheme="majorBidi"/>
          <w:color w:val="000000"/>
          <w:sz w:val="28"/>
          <w:szCs w:val="28"/>
        </w:rPr>
        <w:t xml:space="preserve">خريجو الثانوية العامة المصرية </w:t>
      </w:r>
      <w:r w:rsidR="00937239">
        <w:rPr>
          <w:rFonts w:asciiTheme="majorBidi" w:eastAsia="Georgia" w:hAnsiTheme="majorBidi" w:cstheme="majorBidi" w:hint="cs"/>
          <w:color w:val="000000"/>
          <w:sz w:val="28"/>
          <w:szCs w:val="28"/>
          <w:rtl/>
        </w:rPr>
        <w:t>(</w:t>
      </w:r>
      <w:r w:rsidRPr="00937239">
        <w:rPr>
          <w:rFonts w:asciiTheme="majorBidi" w:eastAsia="Georgia" w:hAnsiTheme="majorBidi" w:cstheme="majorBidi"/>
          <w:color w:val="000000"/>
          <w:sz w:val="28"/>
          <w:szCs w:val="28"/>
        </w:rPr>
        <w:t>شعبة علمي علوم</w:t>
      </w:r>
      <w:r w:rsidR="00937239">
        <w:rPr>
          <w:rFonts w:asciiTheme="majorBidi" w:eastAsia="Georgia" w:hAnsiTheme="majorBidi" w:cstheme="majorBidi" w:hint="cs"/>
          <w:color w:val="000000"/>
          <w:sz w:val="28"/>
          <w:szCs w:val="28"/>
          <w:rtl/>
        </w:rPr>
        <w:t>)</w:t>
      </w:r>
      <w:r w:rsidRPr="00937239">
        <w:rPr>
          <w:rFonts w:asciiTheme="majorBidi" w:eastAsia="Georgia" w:hAnsiTheme="majorBidi" w:cstheme="majorBidi"/>
          <w:color w:val="000000"/>
          <w:sz w:val="28"/>
          <w:szCs w:val="28"/>
        </w:rPr>
        <w:t>أو ما يعادلها من الشهادات المعترف بها ممن تنطبق عليهم شروط القبول التي يقرّها المجلس الأعلى للجامعات وكلية الطب، ويرغبون في دراسة الطب ضمن برنامج خاص يعتمد على مخرجات التعلم ويركّز على الطالب</w:t>
      </w:r>
      <w:bookmarkStart w:id="7" w:name="fnref1_8"/>
      <w:bookmarkEnd w:id="7"/>
      <w:r w:rsidR="00937239">
        <w:rPr>
          <w:rFonts w:asciiTheme="majorBidi" w:eastAsia="Georgia" w:hAnsiTheme="majorBidi" w:cstheme="majorBidi" w:hint="cs"/>
          <w:color w:val="000000"/>
          <w:sz w:val="28"/>
          <w:szCs w:val="28"/>
          <w:rtl/>
        </w:rPr>
        <w:t>.</w:t>
      </w:r>
      <w:hyperlink w:anchor="fn1"/>
    </w:p>
    <w:p w14:paraId="6C4DC43B" w14:textId="77777777" w:rsidR="00937239" w:rsidRPr="00937239" w:rsidRDefault="00000000" w:rsidP="00937239">
      <w:pPr>
        <w:numPr>
          <w:ilvl w:val="1"/>
          <w:numId w:val="1"/>
        </w:numPr>
        <w:spacing w:before="210" w:after="0" w:line="360" w:lineRule="auto"/>
        <w:jc w:val="both"/>
        <w:rPr>
          <w:rFonts w:asciiTheme="majorBidi" w:hAnsiTheme="majorBidi" w:cstheme="majorBidi"/>
          <w:sz w:val="28"/>
          <w:szCs w:val="28"/>
        </w:rPr>
      </w:pPr>
      <w:r w:rsidRPr="00937239">
        <w:rPr>
          <w:rFonts w:asciiTheme="majorBidi" w:eastAsia="Georgia" w:hAnsiTheme="majorBidi" w:cstheme="majorBidi"/>
          <w:color w:val="000000"/>
          <w:sz w:val="28"/>
          <w:szCs w:val="28"/>
        </w:rPr>
        <w:t>الطلاب الوافدون الدوليون الذين يستوفون شروط القبول بالكلية ويرغبون في دراسة الطب</w:t>
      </w:r>
      <w:r w:rsidR="00937239">
        <w:rPr>
          <w:rFonts w:asciiTheme="majorBidi" w:eastAsia="Georgia" w:hAnsiTheme="majorBidi" w:cstheme="majorBidi" w:hint="cs"/>
          <w:color w:val="000000"/>
          <w:sz w:val="28"/>
          <w:szCs w:val="28"/>
          <w:rtl/>
        </w:rPr>
        <w:t>.</w:t>
      </w:r>
    </w:p>
    <w:p w14:paraId="5E066671" w14:textId="77777777" w:rsidR="00937239" w:rsidRPr="00937239" w:rsidRDefault="00937239" w:rsidP="00937239">
      <w:pPr>
        <w:spacing w:before="210" w:after="0" w:line="360" w:lineRule="auto"/>
        <w:ind w:left="720"/>
        <w:jc w:val="both"/>
        <w:rPr>
          <w:rFonts w:asciiTheme="majorBidi" w:hAnsiTheme="majorBidi" w:cstheme="majorBidi"/>
          <w:sz w:val="28"/>
          <w:szCs w:val="28"/>
        </w:rPr>
      </w:pPr>
    </w:p>
    <w:p w14:paraId="08F32442" w14:textId="77777777" w:rsidR="00937239" w:rsidRPr="00937239" w:rsidRDefault="00937239" w:rsidP="00937239">
      <w:pPr>
        <w:spacing w:before="210" w:after="0" w:line="360" w:lineRule="auto"/>
        <w:ind w:left="720"/>
        <w:jc w:val="both"/>
        <w:rPr>
          <w:rFonts w:asciiTheme="majorBidi" w:hAnsiTheme="majorBidi" w:cstheme="majorBidi"/>
          <w:sz w:val="28"/>
          <w:szCs w:val="28"/>
        </w:rPr>
      </w:pPr>
    </w:p>
    <w:p w14:paraId="03D04E25" w14:textId="3694E3C7" w:rsidR="00150D87" w:rsidRPr="00937239" w:rsidRDefault="00000000" w:rsidP="00937239">
      <w:pPr>
        <w:spacing w:before="210" w:after="0" w:line="360" w:lineRule="auto"/>
        <w:ind w:left="720"/>
        <w:jc w:val="both"/>
        <w:rPr>
          <w:rFonts w:asciiTheme="majorBidi" w:hAnsiTheme="majorBidi" w:cstheme="majorBidi"/>
          <w:sz w:val="28"/>
          <w:szCs w:val="28"/>
        </w:rPr>
      </w:pPr>
      <w:r w:rsidRPr="00937239">
        <w:rPr>
          <w:rFonts w:asciiTheme="majorBidi" w:hAnsiTheme="majorBidi" w:cstheme="majorBidi"/>
          <w:noProof/>
          <w:sz w:val="28"/>
          <w:szCs w:val="28"/>
        </w:rPr>
      </w:r>
      <w:r w:rsidRPr="00937239">
        <w:rPr>
          <w:rFonts w:asciiTheme="majorBidi" w:hAnsiTheme="majorBidi" w:cstheme="majorBidi"/>
          <w:noProof/>
          <w:sz w:val="28"/>
          <w:szCs w:val="28"/>
        </w:rPr>
        <w:pict w14:anchorId="3C92B396">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952A57A" w14:textId="72D244D0" w:rsidR="00150D87" w:rsidRPr="00937239" w:rsidRDefault="00000000" w:rsidP="00937239">
      <w:pPr>
        <w:pStyle w:val="ListParagraph"/>
        <w:numPr>
          <w:ilvl w:val="0"/>
          <w:numId w:val="10"/>
        </w:numPr>
        <w:spacing w:after="210"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الرؤية، الرسالة، والأهداف الاستراتيجية</w:t>
      </w:r>
    </w:p>
    <w:p w14:paraId="22A31BF6" w14:textId="4AA349FE" w:rsidR="00150D87" w:rsidRPr="00937239" w:rsidRDefault="00000000">
      <w:pPr>
        <w:spacing w:after="210"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الرؤية</w:t>
      </w:r>
      <w:r w:rsidR="00937239">
        <w:rPr>
          <w:rFonts w:asciiTheme="majorBidi" w:eastAsia="Georgia" w:hAnsiTheme="majorBidi" w:cstheme="majorBidi" w:hint="cs"/>
          <w:b/>
          <w:color w:val="000000"/>
          <w:sz w:val="28"/>
          <w:szCs w:val="28"/>
          <w:rtl/>
        </w:rPr>
        <w:t>:</w:t>
      </w:r>
      <w:r w:rsidRPr="00937239">
        <w:rPr>
          <w:rFonts w:asciiTheme="majorBidi" w:eastAsia="Georgia" w:hAnsiTheme="majorBidi" w:cstheme="majorBidi"/>
          <w:color w:val="000000"/>
          <w:sz w:val="28"/>
          <w:szCs w:val="28"/>
        </w:rPr>
        <w:br/>
        <w:t>أن يكون برنامجاً طبياً متميزاً على المستويين الوطني والإقليمي، معروفاً بتخريج أطباء أكفاء ملتزمين برعاية صحية ذات جودة عالية، وبالتميز العلمي وخدمة المجتمع</w:t>
      </w:r>
      <w:bookmarkStart w:id="8" w:name="fnref1_10"/>
      <w:bookmarkEnd w:id="8"/>
      <w:r w:rsidR="00937239">
        <w:rPr>
          <w:rFonts w:asciiTheme="majorBidi" w:eastAsia="Georgia" w:hAnsiTheme="majorBidi" w:cstheme="majorBidi" w:hint="cs"/>
          <w:color w:val="000000"/>
          <w:sz w:val="28"/>
          <w:szCs w:val="28"/>
          <w:rtl/>
        </w:rPr>
        <w:t>.</w:t>
      </w:r>
      <w:hyperlink w:anchor="fn1"/>
    </w:p>
    <w:p w14:paraId="66747066" w14:textId="06A4AF0C" w:rsidR="00150D87" w:rsidRPr="00937239" w:rsidRDefault="00000000" w:rsidP="00937239">
      <w:pPr>
        <w:spacing w:after="210" w:line="360" w:lineRule="auto"/>
        <w:jc w:val="both"/>
        <w:rPr>
          <w:rFonts w:asciiTheme="majorBidi" w:hAnsiTheme="majorBidi" w:cstheme="majorBidi"/>
          <w:sz w:val="28"/>
          <w:szCs w:val="28"/>
        </w:rPr>
      </w:pPr>
      <w:r w:rsidRPr="00937239">
        <w:rPr>
          <w:rFonts w:asciiTheme="majorBidi" w:eastAsia="Georgia" w:hAnsiTheme="majorBidi" w:cstheme="majorBidi"/>
          <w:b/>
          <w:color w:val="000000"/>
          <w:sz w:val="28"/>
          <w:szCs w:val="28"/>
        </w:rPr>
        <w:t>الرسالة</w:t>
      </w:r>
      <w:r w:rsidR="00937239">
        <w:rPr>
          <w:rFonts w:asciiTheme="majorBidi" w:eastAsia="Georgia" w:hAnsiTheme="majorBidi" w:cstheme="majorBidi" w:hint="cs"/>
          <w:b/>
          <w:color w:val="000000"/>
          <w:sz w:val="28"/>
          <w:szCs w:val="28"/>
          <w:rtl/>
        </w:rPr>
        <w:t>:</w:t>
      </w:r>
      <w:r w:rsidRPr="00937239">
        <w:rPr>
          <w:rFonts w:asciiTheme="majorBidi" w:eastAsia="Georgia" w:hAnsiTheme="majorBidi" w:cstheme="majorBidi"/>
          <w:color w:val="000000"/>
          <w:sz w:val="28"/>
          <w:szCs w:val="28"/>
        </w:rPr>
        <w:br/>
        <w:t>يقدّم البرنامج الدراسي الخاص بكلية الطب، جامعة بنها، منهجاً تكاملياً يرتكز على الطالب ومتوافقاً مع معايير ، مستخدماً أساليب تدريس وتقويم حديثة وبمشاركة فعّالة من أعضاء هيئة تدريس مؤهّلين، بهدف تخريج أطباء ذوي كفاءة مهنية عالية، ملتزمين أخلاقياً، قادرين على إجراء البحث العلمي، وقادرين على تلبية احتياجات المجتمع الصحية ومتطلبات سوق العمل</w:t>
      </w:r>
      <w:bookmarkStart w:id="9" w:name="fnref1_11"/>
      <w:bookmarkEnd w:id="9"/>
      <w:r w:rsidR="00937239">
        <w:rPr>
          <w:rFonts w:asciiTheme="majorBidi" w:eastAsia="Georgia" w:hAnsiTheme="majorBidi" w:cstheme="majorBidi" w:hint="cs"/>
          <w:color w:val="000000"/>
          <w:sz w:val="28"/>
          <w:szCs w:val="28"/>
          <w:rtl/>
        </w:rPr>
        <w:t>.</w:t>
      </w:r>
      <w:hyperlink w:anchor="fn1"/>
    </w:p>
    <w:p w14:paraId="1C08F690" w14:textId="48E830F3" w:rsidR="00150D87" w:rsidRPr="00937239" w:rsidRDefault="00000000">
      <w:pPr>
        <w:spacing w:after="210"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 xml:space="preserve">الأهداف الاستراتيجية </w:t>
      </w:r>
      <w:r w:rsidR="00937239">
        <w:rPr>
          <w:rFonts w:asciiTheme="majorBidi" w:eastAsia="Georgia" w:hAnsiTheme="majorBidi" w:cstheme="majorBidi" w:hint="cs"/>
          <w:b/>
          <w:color w:val="000000"/>
          <w:sz w:val="28"/>
          <w:szCs w:val="28"/>
          <w:rtl/>
        </w:rPr>
        <w:t>:</w:t>
      </w:r>
    </w:p>
    <w:p w14:paraId="1EE7AF4E" w14:textId="3F24D679" w:rsidR="00150D87" w:rsidRPr="00937239" w:rsidRDefault="00000000">
      <w:pPr>
        <w:numPr>
          <w:ilvl w:val="0"/>
          <w:numId w:val="2"/>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 xml:space="preserve">مواءمة مخرجات البرنامج مع المعايير الأكاديمية القومية المرجعية </w:t>
      </w:r>
      <w:r w:rsidR="00937239">
        <w:rPr>
          <w:rFonts w:asciiTheme="majorBidi" w:eastAsia="Georgia" w:hAnsiTheme="majorBidi" w:cstheme="majorBidi" w:hint="cs"/>
          <w:color w:val="000000"/>
          <w:sz w:val="28"/>
          <w:szCs w:val="28"/>
          <w:rtl/>
        </w:rPr>
        <w:t>.</w:t>
      </w:r>
      <w:hyperlink w:anchor="fn1"/>
    </w:p>
    <w:p w14:paraId="393D17A2" w14:textId="0344BD3F" w:rsidR="00150D87" w:rsidRPr="00937239" w:rsidRDefault="00000000">
      <w:pPr>
        <w:numPr>
          <w:ilvl w:val="0"/>
          <w:numId w:val="2"/>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تنمية كفاءة الطلاب الإكلينيكية وسلوكهم المهني إلى مستوى تنافسي عالمي</w:t>
      </w:r>
      <w:bookmarkStart w:id="10" w:name="fnref1_13"/>
      <w:bookmarkEnd w:id="10"/>
      <w:r w:rsidR="00937239">
        <w:rPr>
          <w:rFonts w:asciiTheme="majorBidi" w:eastAsia="Georgia" w:hAnsiTheme="majorBidi" w:cstheme="majorBidi" w:hint="cs"/>
          <w:color w:val="000000"/>
          <w:sz w:val="28"/>
          <w:szCs w:val="28"/>
          <w:rtl/>
        </w:rPr>
        <w:t>.</w:t>
      </w:r>
      <w:hyperlink w:anchor="fn1"/>
    </w:p>
    <w:p w14:paraId="77C06296" w14:textId="7F1CD2D4" w:rsidR="00150D87" w:rsidRPr="00937239" w:rsidRDefault="00000000">
      <w:pPr>
        <w:numPr>
          <w:ilvl w:val="0"/>
          <w:numId w:val="2"/>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تعزيز قدرات الطلاب في التفكير النقدي، وحل المشكلات، واتخاذ القرار المبني على الدليل</w:t>
      </w:r>
      <w:bookmarkStart w:id="11" w:name="fnref1_14"/>
      <w:bookmarkEnd w:id="11"/>
      <w:r w:rsidR="00937239">
        <w:rPr>
          <w:rFonts w:asciiTheme="majorBidi" w:eastAsia="Georgia" w:hAnsiTheme="majorBidi" w:cstheme="majorBidi" w:hint="cs"/>
          <w:color w:val="000000"/>
          <w:sz w:val="28"/>
          <w:szCs w:val="28"/>
          <w:rtl/>
        </w:rPr>
        <w:t>.</w:t>
      </w:r>
      <w:hyperlink w:anchor="fn1"/>
    </w:p>
    <w:p w14:paraId="2A93124C" w14:textId="0FD11106" w:rsidR="00150D87" w:rsidRPr="00937239" w:rsidRDefault="00000000">
      <w:pPr>
        <w:numPr>
          <w:ilvl w:val="0"/>
          <w:numId w:val="2"/>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تقوية مهارات البحث العلمي ومشاركة الطلاب في الأنشطة البحثية والابتكار</w:t>
      </w:r>
      <w:bookmarkStart w:id="12" w:name="fnref1_15"/>
      <w:bookmarkEnd w:id="12"/>
      <w:r w:rsidR="00937239">
        <w:rPr>
          <w:rFonts w:asciiTheme="majorBidi" w:eastAsia="Georgia" w:hAnsiTheme="majorBidi" w:cstheme="majorBidi" w:hint="cs"/>
          <w:color w:val="000000"/>
          <w:sz w:val="28"/>
          <w:szCs w:val="28"/>
          <w:rtl/>
        </w:rPr>
        <w:t>.</w:t>
      </w:r>
      <w:hyperlink w:anchor="fn1"/>
    </w:p>
    <w:p w14:paraId="6731C68C" w14:textId="6286BCEA" w:rsidR="00150D87" w:rsidRPr="00937239" w:rsidRDefault="00000000">
      <w:pPr>
        <w:numPr>
          <w:ilvl w:val="0"/>
          <w:numId w:val="2"/>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ترسيخ القيم الأخلاقية، ومهارات التواصل، والعمل ضمن فريق في الممارسة الإكلينيكية</w:t>
      </w:r>
      <w:bookmarkStart w:id="13" w:name="fnref1_16"/>
      <w:bookmarkEnd w:id="13"/>
      <w:r w:rsidR="00937239">
        <w:rPr>
          <w:rFonts w:asciiTheme="majorBidi" w:eastAsia="Georgia" w:hAnsiTheme="majorBidi" w:cstheme="majorBidi" w:hint="cs"/>
          <w:color w:val="000000"/>
          <w:sz w:val="28"/>
          <w:szCs w:val="28"/>
          <w:rtl/>
        </w:rPr>
        <w:t>.</w:t>
      </w:r>
      <w:hyperlink w:anchor="fn1"/>
    </w:p>
    <w:p w14:paraId="0C8F2292" w14:textId="77777777" w:rsidR="00937239" w:rsidRPr="00937239" w:rsidRDefault="00000000" w:rsidP="00937239">
      <w:pPr>
        <w:numPr>
          <w:ilvl w:val="0"/>
          <w:numId w:val="2"/>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دعم التعليم الطبي الموجّه لخدمة المجتمع والمساهمة الفعّالة في أولويات الصحة العامة</w:t>
      </w:r>
      <w:bookmarkStart w:id="14" w:name="fnref1_17"/>
      <w:bookmarkEnd w:id="14"/>
      <w:r w:rsidR="00937239">
        <w:rPr>
          <w:rFonts w:asciiTheme="majorBidi" w:eastAsia="Georgia" w:hAnsiTheme="majorBidi" w:cstheme="majorBidi" w:hint="cs"/>
          <w:color w:val="000000"/>
          <w:sz w:val="28"/>
          <w:szCs w:val="28"/>
          <w:rtl/>
        </w:rPr>
        <w:t>.</w:t>
      </w:r>
    </w:p>
    <w:p w14:paraId="7EAA167A" w14:textId="75C11D54" w:rsidR="00150D87" w:rsidRPr="00937239" w:rsidRDefault="00000000" w:rsidP="00937239">
      <w:pPr>
        <w:spacing w:before="105" w:after="105" w:line="360" w:lineRule="auto"/>
        <w:ind w:left="540"/>
        <w:rPr>
          <w:rFonts w:asciiTheme="majorBidi" w:hAnsiTheme="majorBidi" w:cstheme="majorBidi"/>
          <w:sz w:val="28"/>
          <w:szCs w:val="28"/>
        </w:rPr>
      </w:pPr>
      <w:hyperlink w:anchor="fn1"/>
    </w:p>
    <w:p w14:paraId="5E2D367D" w14:textId="0209E4C0" w:rsidR="00150D87" w:rsidRPr="00937239" w:rsidRDefault="00000000" w:rsidP="00937239">
      <w:pPr>
        <w:spacing w:after="210" w:line="360" w:lineRule="auto"/>
        <w:ind w:left="180"/>
        <w:rPr>
          <w:rFonts w:asciiTheme="majorBidi" w:hAnsiTheme="majorBidi" w:cstheme="majorBidi"/>
          <w:sz w:val="28"/>
          <w:szCs w:val="28"/>
        </w:rPr>
      </w:pPr>
      <w:r w:rsidRPr="00937239">
        <w:rPr>
          <w:rFonts w:asciiTheme="majorBidi" w:eastAsia="Georgia" w:hAnsiTheme="majorBidi" w:cstheme="majorBidi"/>
          <w:b/>
          <w:color w:val="000000"/>
          <w:sz w:val="28"/>
          <w:szCs w:val="28"/>
        </w:rPr>
        <w:t>الملامح المميّزة للبرنامج الخاص</w:t>
      </w:r>
    </w:p>
    <w:p w14:paraId="0790301B" w14:textId="7D5DE40E" w:rsidR="00150D87" w:rsidRPr="00937239" w:rsidRDefault="00000000" w:rsidP="00937239">
      <w:pPr>
        <w:numPr>
          <w:ilvl w:val="0"/>
          <w:numId w:val="3"/>
        </w:numPr>
        <w:spacing w:before="105" w:after="105" w:line="360" w:lineRule="auto"/>
        <w:jc w:val="both"/>
        <w:rPr>
          <w:rFonts w:asciiTheme="majorBidi" w:hAnsiTheme="majorBidi" w:cstheme="majorBidi"/>
          <w:sz w:val="28"/>
          <w:szCs w:val="28"/>
        </w:rPr>
      </w:pPr>
      <w:r w:rsidRPr="00937239">
        <w:rPr>
          <w:rFonts w:asciiTheme="majorBidi" w:eastAsia="Georgia" w:hAnsiTheme="majorBidi" w:cstheme="majorBidi"/>
          <w:b/>
          <w:color w:val="000000"/>
          <w:sz w:val="28"/>
          <w:szCs w:val="28"/>
        </w:rPr>
        <w:t>منهج تكاملي مرتكز على الطالب:</w:t>
      </w:r>
      <w:r w:rsidRPr="00937239">
        <w:rPr>
          <w:rFonts w:asciiTheme="majorBidi" w:eastAsia="Georgia" w:hAnsiTheme="majorBidi" w:cstheme="majorBidi"/>
          <w:color w:val="000000"/>
          <w:sz w:val="28"/>
          <w:szCs w:val="28"/>
        </w:rPr>
        <w:t xml:space="preserve"> تكامل أفقي ورأسي بين العلوم الأساسية والسريرية، منظَّم في حزم/وحدات دراسية ودورات إكلينيكية بدلاً من مقررات منفصلة</w:t>
      </w:r>
      <w:bookmarkStart w:id="15" w:name="fnref1_18"/>
      <w:bookmarkEnd w:id="15"/>
      <w:r w:rsidR="00937239">
        <w:rPr>
          <w:rFonts w:asciiTheme="majorBidi" w:eastAsia="Georgia" w:hAnsiTheme="majorBidi" w:cstheme="majorBidi" w:hint="cs"/>
          <w:color w:val="000000"/>
          <w:sz w:val="28"/>
          <w:szCs w:val="28"/>
          <w:rtl/>
        </w:rPr>
        <w:t>.</w:t>
      </w:r>
      <w:hyperlink w:anchor="fn1"/>
    </w:p>
    <w:p w14:paraId="4192355B" w14:textId="032C4AF0" w:rsidR="00150D87" w:rsidRPr="00937239" w:rsidRDefault="00000000" w:rsidP="00937239">
      <w:pPr>
        <w:numPr>
          <w:ilvl w:val="0"/>
          <w:numId w:val="3"/>
        </w:numPr>
        <w:spacing w:before="105" w:after="105" w:line="360" w:lineRule="auto"/>
        <w:jc w:val="both"/>
        <w:rPr>
          <w:rFonts w:asciiTheme="majorBidi" w:hAnsiTheme="majorBidi" w:cstheme="majorBidi"/>
          <w:sz w:val="28"/>
          <w:szCs w:val="28"/>
        </w:rPr>
      </w:pPr>
      <w:r w:rsidRPr="00937239">
        <w:rPr>
          <w:rFonts w:asciiTheme="majorBidi" w:eastAsia="Georgia" w:hAnsiTheme="majorBidi" w:cstheme="majorBidi"/>
          <w:b/>
          <w:color w:val="000000"/>
          <w:sz w:val="28"/>
          <w:szCs w:val="28"/>
        </w:rPr>
        <w:t>نظام ساعات معتمدة:</w:t>
      </w:r>
      <w:r w:rsidRPr="00937239">
        <w:rPr>
          <w:rFonts w:asciiTheme="majorBidi" w:eastAsia="Georgia" w:hAnsiTheme="majorBidi" w:cstheme="majorBidi"/>
          <w:color w:val="000000"/>
          <w:sz w:val="28"/>
          <w:szCs w:val="28"/>
        </w:rPr>
        <w:t xml:space="preserve"> تحديد واضح لعدد الساعات المعتمدة ومخرجات التعلّم لكل مقرر/حزمة دراسية مما يسمح بمتابعة تقدم الطالب بصورة منهجية</w:t>
      </w:r>
      <w:bookmarkStart w:id="16" w:name="fnref1_19"/>
      <w:bookmarkEnd w:id="16"/>
      <w:r w:rsidR="00937239">
        <w:rPr>
          <w:rFonts w:asciiTheme="majorBidi" w:eastAsia="Georgia" w:hAnsiTheme="majorBidi" w:cstheme="majorBidi" w:hint="cs"/>
          <w:color w:val="000000"/>
          <w:sz w:val="28"/>
          <w:szCs w:val="28"/>
          <w:rtl/>
        </w:rPr>
        <w:t>.</w:t>
      </w:r>
      <w:hyperlink w:anchor="fn1"/>
    </w:p>
    <w:p w14:paraId="2115AAB8" w14:textId="1D21944B" w:rsidR="00150D87" w:rsidRPr="00937239" w:rsidRDefault="00000000" w:rsidP="00937239">
      <w:pPr>
        <w:numPr>
          <w:ilvl w:val="0"/>
          <w:numId w:val="3"/>
        </w:numPr>
        <w:spacing w:before="105" w:after="105" w:line="360" w:lineRule="auto"/>
        <w:jc w:val="both"/>
        <w:rPr>
          <w:rFonts w:asciiTheme="majorBidi" w:hAnsiTheme="majorBidi" w:cstheme="majorBidi"/>
          <w:sz w:val="28"/>
          <w:szCs w:val="28"/>
        </w:rPr>
      </w:pPr>
      <w:r w:rsidRPr="00937239">
        <w:rPr>
          <w:rFonts w:asciiTheme="majorBidi" w:eastAsia="Georgia" w:hAnsiTheme="majorBidi" w:cstheme="majorBidi"/>
          <w:b/>
          <w:color w:val="000000"/>
          <w:sz w:val="28"/>
          <w:szCs w:val="28"/>
        </w:rPr>
        <w:lastRenderedPageBreak/>
        <w:t>أساليب تدريس حديثة:</w:t>
      </w:r>
      <w:r w:rsidRPr="00937239">
        <w:rPr>
          <w:rFonts w:asciiTheme="majorBidi" w:eastAsia="Georgia" w:hAnsiTheme="majorBidi" w:cstheme="majorBidi"/>
          <w:color w:val="000000"/>
          <w:sz w:val="28"/>
          <w:szCs w:val="28"/>
        </w:rPr>
        <w:t xml:space="preserve"> التعلّم القائم على حل المشكلات، والمناقشات المعتمدة على الحالات، والتدريب في معامل المهارات والمحاكاة، بالإضافة إلى التعرض الإكلينيكي المبكر في المستشفيات ووحدات الرعاية الأولية</w:t>
      </w:r>
      <w:bookmarkStart w:id="17" w:name="fnref1_20"/>
      <w:bookmarkEnd w:id="17"/>
      <w:r w:rsidR="00937239">
        <w:rPr>
          <w:rFonts w:asciiTheme="majorBidi" w:eastAsia="Georgia" w:hAnsiTheme="majorBidi" w:cstheme="majorBidi" w:hint="cs"/>
          <w:color w:val="000000"/>
          <w:sz w:val="28"/>
          <w:szCs w:val="28"/>
          <w:rtl/>
        </w:rPr>
        <w:t>.</w:t>
      </w:r>
      <w:hyperlink w:anchor="fn1"/>
    </w:p>
    <w:p w14:paraId="57431355" w14:textId="7EA08B49" w:rsidR="00150D87" w:rsidRPr="00937239" w:rsidRDefault="00000000" w:rsidP="00937239">
      <w:pPr>
        <w:numPr>
          <w:ilvl w:val="0"/>
          <w:numId w:val="3"/>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مخرجات قائمة على الكفاءات:</w:t>
      </w:r>
      <w:r w:rsidRPr="00937239">
        <w:rPr>
          <w:rFonts w:asciiTheme="majorBidi" w:eastAsia="Georgia" w:hAnsiTheme="majorBidi" w:cstheme="majorBidi"/>
          <w:color w:val="000000"/>
          <w:sz w:val="28"/>
          <w:szCs w:val="28"/>
        </w:rPr>
        <w:t xml:space="preserve"> تغطي مخرجات البرنامج مجالات المعرفة، والمهارات الإكلينيكية والسلوك المهني، والتواصل، والعمل الجماعي، ومهارات البحث العلمي </w:t>
      </w:r>
      <w:r w:rsidR="00937239">
        <w:rPr>
          <w:rFonts w:asciiTheme="majorBidi" w:eastAsia="Georgia" w:hAnsiTheme="majorBidi" w:cstheme="majorBidi" w:hint="cs"/>
          <w:color w:val="000000"/>
          <w:sz w:val="28"/>
          <w:szCs w:val="28"/>
          <w:rtl/>
        </w:rPr>
        <w:t>.</w:t>
      </w:r>
    </w:p>
    <w:p w14:paraId="43499073" w14:textId="25F3774E" w:rsidR="00150D87" w:rsidRPr="00937239" w:rsidRDefault="00000000">
      <w:pPr>
        <w:numPr>
          <w:ilvl w:val="0"/>
          <w:numId w:val="3"/>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دعم أكاديمي معزَّز:</w:t>
      </w:r>
      <w:r w:rsidRPr="00937239">
        <w:rPr>
          <w:rFonts w:asciiTheme="majorBidi" w:eastAsia="Georgia" w:hAnsiTheme="majorBidi" w:cstheme="majorBidi"/>
          <w:color w:val="000000"/>
          <w:sz w:val="28"/>
          <w:szCs w:val="28"/>
        </w:rPr>
        <w:t xml:space="preserve"> إرشاد أكاديمي، وتغذية راجعة مستمرة، وتقويم تكويني، وخطط علاجية للطلاب الذين يحتاجون إلى دعم إضافي</w:t>
      </w:r>
      <w:bookmarkStart w:id="18" w:name="fnref1_22"/>
      <w:bookmarkEnd w:id="18"/>
      <w:r w:rsidR="00937239">
        <w:rPr>
          <w:rFonts w:asciiTheme="majorBidi" w:eastAsia="Georgia" w:hAnsiTheme="majorBidi" w:cstheme="majorBidi" w:hint="cs"/>
          <w:color w:val="000000"/>
          <w:sz w:val="28"/>
          <w:szCs w:val="28"/>
          <w:rtl/>
        </w:rPr>
        <w:t>.</w:t>
      </w:r>
      <w:hyperlink w:anchor="fn1"/>
    </w:p>
    <w:p w14:paraId="78376D2E" w14:textId="6BBF12CE" w:rsidR="00150D87" w:rsidRPr="00937239" w:rsidRDefault="00000000">
      <w:pPr>
        <w:numPr>
          <w:ilvl w:val="0"/>
          <w:numId w:val="3"/>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ضمان الجودة والاعتماد:</w:t>
      </w:r>
      <w:r w:rsidRPr="00937239">
        <w:rPr>
          <w:rFonts w:asciiTheme="majorBidi" w:eastAsia="Georgia" w:hAnsiTheme="majorBidi" w:cstheme="majorBidi"/>
          <w:color w:val="000000"/>
          <w:sz w:val="28"/>
          <w:szCs w:val="28"/>
        </w:rPr>
        <w:t xml:space="preserve"> يُطبَّق البرنامج في إطار منظومة ضمان الجودة الداخلية بكلية الطب، جامعة بنها، وبما يتوافق مع معايير الهيئة القومية لضمان جودة التعليم والاعتماد</w:t>
      </w:r>
      <w:r w:rsidR="00937239">
        <w:rPr>
          <w:rFonts w:asciiTheme="majorBidi" w:eastAsia="Georgia" w:hAnsiTheme="majorBidi" w:cstheme="majorBidi" w:hint="cs"/>
          <w:color w:val="000000"/>
          <w:sz w:val="28"/>
          <w:szCs w:val="28"/>
          <w:rtl/>
        </w:rPr>
        <w:t>.</w:t>
      </w:r>
      <w:bookmarkStart w:id="19" w:name="fnref1_23"/>
      <w:bookmarkEnd w:id="19"/>
      <w:r w:rsidR="00937239" w:rsidRPr="00937239">
        <w:rPr>
          <w:rFonts w:asciiTheme="majorBidi" w:hAnsiTheme="majorBidi" w:cstheme="majorBidi"/>
          <w:sz w:val="28"/>
          <w:szCs w:val="28"/>
        </w:rPr>
        <w:t xml:space="preserve"> </w:t>
      </w:r>
      <w:hyperlink w:anchor="fn1"/>
    </w:p>
    <w:p w14:paraId="01648303" w14:textId="77777777" w:rsidR="00150D87" w:rsidRPr="00937239" w:rsidRDefault="00000000">
      <w:pPr>
        <w:spacing w:before="210" w:after="0" w:line="360" w:lineRule="auto"/>
        <w:rPr>
          <w:rFonts w:asciiTheme="majorBidi" w:hAnsiTheme="majorBidi" w:cstheme="majorBidi"/>
          <w:sz w:val="28"/>
          <w:szCs w:val="28"/>
        </w:rPr>
      </w:pPr>
      <w:r w:rsidRPr="00937239">
        <w:rPr>
          <w:rFonts w:asciiTheme="majorBidi" w:hAnsiTheme="majorBidi" w:cstheme="majorBidi"/>
          <w:noProof/>
          <w:sz w:val="28"/>
          <w:szCs w:val="28"/>
        </w:rPr>
      </w:r>
      <w:r w:rsidRPr="00937239">
        <w:rPr>
          <w:rFonts w:asciiTheme="majorBidi" w:hAnsiTheme="majorBidi" w:cstheme="majorBidi"/>
          <w:noProof/>
          <w:sz w:val="28"/>
          <w:szCs w:val="28"/>
        </w:rPr>
        <w:pict w14:anchorId="485F93F2">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802C2F7" w14:textId="1228903F" w:rsidR="00150D87" w:rsidRPr="00937239" w:rsidRDefault="00000000">
      <w:pPr>
        <w:spacing w:after="210"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هيكل البرنامج</w:t>
      </w:r>
    </w:p>
    <w:p w14:paraId="6CFE2C09" w14:textId="39328D77" w:rsidR="00150D87" w:rsidRPr="00937239" w:rsidRDefault="00000000">
      <w:pPr>
        <w:spacing w:after="210"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الهيكل العام</w:t>
      </w:r>
    </w:p>
    <w:p w14:paraId="6DEC4459" w14:textId="5836517C" w:rsidR="00150D87" w:rsidRPr="00937239" w:rsidRDefault="00000000" w:rsidP="00937239">
      <w:pPr>
        <w:numPr>
          <w:ilvl w:val="0"/>
          <w:numId w:val="4"/>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المرحلة ما قبل الإكلينيكية:</w:t>
      </w:r>
      <w:r w:rsidRPr="00937239">
        <w:rPr>
          <w:rFonts w:asciiTheme="majorBidi" w:eastAsia="Georgia" w:hAnsiTheme="majorBidi" w:cstheme="majorBidi"/>
          <w:color w:val="000000"/>
          <w:sz w:val="28"/>
          <w:szCs w:val="28"/>
        </w:rPr>
        <w:t xml:space="preserve"> حزم دراسية تكاملية في العلوم الطبية الأساسية </w:t>
      </w:r>
      <w:r w:rsidR="00937239">
        <w:rPr>
          <w:rFonts w:asciiTheme="majorBidi" w:eastAsia="Georgia" w:hAnsiTheme="majorBidi" w:cstheme="majorBidi" w:hint="cs"/>
          <w:color w:val="000000"/>
          <w:sz w:val="28"/>
          <w:szCs w:val="28"/>
          <w:rtl/>
        </w:rPr>
        <w:t>.</w:t>
      </w:r>
    </w:p>
    <w:p w14:paraId="1C07024B" w14:textId="0FF84417" w:rsidR="00150D87" w:rsidRPr="00937239" w:rsidRDefault="00000000">
      <w:pPr>
        <w:numPr>
          <w:ilvl w:val="0"/>
          <w:numId w:val="4"/>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المرحلة الإكلينيكية:</w:t>
      </w:r>
      <w:r w:rsidRPr="00937239">
        <w:rPr>
          <w:rFonts w:asciiTheme="majorBidi" w:eastAsia="Georgia" w:hAnsiTheme="majorBidi" w:cstheme="majorBidi"/>
          <w:color w:val="000000"/>
          <w:sz w:val="28"/>
          <w:szCs w:val="28"/>
        </w:rPr>
        <w:t xml:space="preserve"> التخصصات الإكلينيكية الرئيسية </w:t>
      </w:r>
      <w:r w:rsidR="00937239">
        <w:rPr>
          <w:rFonts w:asciiTheme="majorBidi" w:eastAsia="Georgia" w:hAnsiTheme="majorBidi" w:cstheme="majorBidi" w:hint="cs"/>
          <w:color w:val="000000"/>
          <w:sz w:val="28"/>
          <w:szCs w:val="28"/>
          <w:rtl/>
        </w:rPr>
        <w:t>(</w:t>
      </w:r>
      <w:r w:rsidRPr="00937239">
        <w:rPr>
          <w:rFonts w:asciiTheme="majorBidi" w:eastAsia="Georgia" w:hAnsiTheme="majorBidi" w:cstheme="majorBidi"/>
          <w:color w:val="000000"/>
          <w:sz w:val="28"/>
          <w:szCs w:val="28"/>
        </w:rPr>
        <w:t>الباطنة العامة، الجراحة، طب الأطفال، أمراض النساء والتوليد، الطوارئ، طب الأسرة، والتخصصات الفرعية)</w:t>
      </w:r>
      <w:r w:rsidR="00937239">
        <w:rPr>
          <w:rFonts w:asciiTheme="majorBidi" w:eastAsia="Georgia" w:hAnsiTheme="majorBidi" w:cstheme="majorBidi" w:hint="cs"/>
          <w:color w:val="000000"/>
          <w:sz w:val="28"/>
          <w:szCs w:val="28"/>
          <w:rtl/>
        </w:rPr>
        <w:t>)</w:t>
      </w:r>
      <w:r w:rsidRPr="00937239">
        <w:rPr>
          <w:rFonts w:asciiTheme="majorBidi" w:eastAsia="Georgia" w:hAnsiTheme="majorBidi" w:cstheme="majorBidi"/>
          <w:color w:val="000000"/>
          <w:sz w:val="28"/>
          <w:szCs w:val="28"/>
        </w:rPr>
        <w:t>منظّمة في دورات تدريبية مع كتيبات مهارات  ومخرجات واضحة لكل دورة</w:t>
      </w:r>
      <w:bookmarkStart w:id="20" w:name="fnref1_25"/>
      <w:bookmarkEnd w:id="20"/>
      <w:r w:rsidR="00937239">
        <w:rPr>
          <w:rFonts w:asciiTheme="majorBidi" w:eastAsia="Georgia" w:hAnsiTheme="majorBidi" w:cstheme="majorBidi" w:hint="cs"/>
          <w:color w:val="000000"/>
          <w:sz w:val="28"/>
          <w:szCs w:val="28"/>
          <w:rtl/>
        </w:rPr>
        <w:t>.</w:t>
      </w:r>
      <w:hyperlink w:anchor="fn1"/>
    </w:p>
    <w:p w14:paraId="53EFC9BE" w14:textId="09A78D4E" w:rsidR="00150D87" w:rsidRPr="00937239" w:rsidRDefault="00000000">
      <w:pPr>
        <w:numPr>
          <w:ilvl w:val="0"/>
          <w:numId w:val="4"/>
        </w:numPr>
        <w:spacing w:before="105" w:after="105"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سنتا الامتياز:</w:t>
      </w:r>
      <w:r w:rsidRPr="00937239">
        <w:rPr>
          <w:rFonts w:asciiTheme="majorBidi" w:eastAsia="Georgia" w:hAnsiTheme="majorBidi" w:cstheme="majorBidi"/>
          <w:color w:val="000000"/>
          <w:sz w:val="28"/>
          <w:szCs w:val="28"/>
        </w:rPr>
        <w:t xml:space="preserve"> سنتان من التدريب الإكلينيكي المنظّم في مستشفيات الجامعة والمستشفيات التدريبية المعتمدة</w:t>
      </w:r>
      <w:bookmarkStart w:id="21" w:name="fnref1_26"/>
      <w:bookmarkEnd w:id="21"/>
      <w:r w:rsidR="00937239">
        <w:rPr>
          <w:rFonts w:asciiTheme="majorBidi" w:eastAsia="Georgia" w:hAnsiTheme="majorBidi" w:cstheme="majorBidi" w:hint="cs"/>
          <w:color w:val="000000"/>
          <w:sz w:val="28"/>
          <w:szCs w:val="28"/>
          <w:rtl/>
        </w:rPr>
        <w:t>:</w:t>
      </w:r>
      <w:hyperlink w:anchor="fn1"/>
    </w:p>
    <w:p w14:paraId="311B5757" w14:textId="716DE395" w:rsidR="00150D87" w:rsidRPr="00937239" w:rsidRDefault="00150D87">
      <w:pPr>
        <w:spacing w:after="210" w:line="360" w:lineRule="auto"/>
        <w:rPr>
          <w:rFonts w:asciiTheme="majorBidi" w:hAnsiTheme="majorBidi" w:cstheme="majorBidi"/>
          <w:sz w:val="28"/>
          <w:szCs w:val="28"/>
        </w:rPr>
      </w:pP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562"/>
        <w:gridCol w:w="5725"/>
      </w:tblGrid>
      <w:tr w:rsidR="00150D87" w:rsidRPr="00937239" w14:paraId="2BBB1D28" w14:textId="77777777" w:rsidTr="00937239">
        <w:trPr>
          <w:cantSplit/>
          <w:tblCellSpacing w:w="0" w:type="dxa"/>
          <w:jc w:val="center"/>
        </w:trPr>
        <w:tc>
          <w:tcPr>
            <w:tcW w:w="0" w:type="auto"/>
          </w:tcPr>
          <w:p w14:paraId="00F26BDE" w14:textId="77777777" w:rsidR="00150D87" w:rsidRPr="00937239" w:rsidRDefault="00000000">
            <w:pPr>
              <w:spacing w:line="360" w:lineRule="auto"/>
              <w:rPr>
                <w:rFonts w:asciiTheme="majorBidi" w:hAnsiTheme="majorBidi" w:cstheme="majorBidi"/>
                <w:b/>
                <w:bCs/>
                <w:sz w:val="28"/>
                <w:szCs w:val="28"/>
              </w:rPr>
            </w:pPr>
            <w:r w:rsidRPr="00937239">
              <w:rPr>
                <w:rFonts w:asciiTheme="majorBidi" w:eastAsia="helvetica neue" w:hAnsiTheme="majorBidi" w:cstheme="majorBidi"/>
                <w:b/>
                <w:bCs/>
                <w:color w:val="000000"/>
                <w:sz w:val="28"/>
                <w:szCs w:val="28"/>
              </w:rPr>
              <w:t>المرحلة</w:t>
            </w:r>
          </w:p>
        </w:tc>
        <w:tc>
          <w:tcPr>
            <w:tcW w:w="1562" w:type="dxa"/>
          </w:tcPr>
          <w:p w14:paraId="6F20CD28" w14:textId="77777777" w:rsidR="00150D87" w:rsidRPr="00937239" w:rsidRDefault="00000000">
            <w:pPr>
              <w:spacing w:line="360" w:lineRule="auto"/>
              <w:rPr>
                <w:rFonts w:asciiTheme="majorBidi" w:hAnsiTheme="majorBidi" w:cstheme="majorBidi"/>
                <w:b/>
                <w:bCs/>
                <w:sz w:val="28"/>
                <w:szCs w:val="28"/>
              </w:rPr>
            </w:pPr>
            <w:r w:rsidRPr="00937239">
              <w:rPr>
                <w:rFonts w:asciiTheme="majorBidi" w:eastAsia="helvetica neue" w:hAnsiTheme="majorBidi" w:cstheme="majorBidi"/>
                <w:b/>
                <w:bCs/>
                <w:color w:val="000000"/>
                <w:sz w:val="28"/>
                <w:szCs w:val="28"/>
              </w:rPr>
              <w:t>المدة</w:t>
            </w:r>
          </w:p>
        </w:tc>
        <w:tc>
          <w:tcPr>
            <w:tcW w:w="5725" w:type="dxa"/>
          </w:tcPr>
          <w:p w14:paraId="586B697F" w14:textId="77777777" w:rsidR="00150D87" w:rsidRPr="00937239" w:rsidRDefault="00000000">
            <w:pPr>
              <w:spacing w:line="360" w:lineRule="auto"/>
              <w:rPr>
                <w:rFonts w:asciiTheme="majorBidi" w:hAnsiTheme="majorBidi" w:cstheme="majorBidi"/>
                <w:b/>
                <w:bCs/>
                <w:sz w:val="28"/>
                <w:szCs w:val="28"/>
              </w:rPr>
            </w:pPr>
            <w:r w:rsidRPr="00937239">
              <w:rPr>
                <w:rFonts w:asciiTheme="majorBidi" w:eastAsia="helvetica neue" w:hAnsiTheme="majorBidi" w:cstheme="majorBidi"/>
                <w:b/>
                <w:bCs/>
                <w:color w:val="000000"/>
                <w:sz w:val="28"/>
                <w:szCs w:val="28"/>
              </w:rPr>
              <w:t>التركيز الرئيسي</w:t>
            </w:r>
          </w:p>
        </w:tc>
      </w:tr>
      <w:tr w:rsidR="00150D87" w:rsidRPr="00937239" w14:paraId="0A0C9C07" w14:textId="77777777" w:rsidTr="00937239">
        <w:trPr>
          <w:cantSplit/>
          <w:tblCellSpacing w:w="0" w:type="dxa"/>
          <w:jc w:val="center"/>
        </w:trPr>
        <w:tc>
          <w:tcPr>
            <w:tcW w:w="0" w:type="auto"/>
          </w:tcPr>
          <w:p w14:paraId="445A5036" w14:textId="77777777" w:rsidR="00150D87" w:rsidRPr="00937239" w:rsidRDefault="00000000">
            <w:pPr>
              <w:spacing w:line="360" w:lineRule="auto"/>
              <w:rPr>
                <w:rFonts w:asciiTheme="majorBidi" w:hAnsiTheme="majorBidi" w:cstheme="majorBidi"/>
                <w:sz w:val="28"/>
                <w:szCs w:val="28"/>
              </w:rPr>
            </w:pPr>
            <w:r w:rsidRPr="00937239">
              <w:rPr>
                <w:rFonts w:asciiTheme="majorBidi" w:eastAsia="helvetica neue" w:hAnsiTheme="majorBidi" w:cstheme="majorBidi"/>
                <w:color w:val="000000"/>
                <w:sz w:val="28"/>
                <w:szCs w:val="28"/>
              </w:rPr>
              <w:t>المرحلة ما قبل الإكلينيكية</w:t>
            </w:r>
          </w:p>
        </w:tc>
        <w:tc>
          <w:tcPr>
            <w:tcW w:w="1562" w:type="dxa"/>
          </w:tcPr>
          <w:p w14:paraId="57C408CC" w14:textId="75009460" w:rsidR="00150D87" w:rsidRPr="00937239" w:rsidRDefault="00000000">
            <w:pPr>
              <w:spacing w:line="360" w:lineRule="auto"/>
              <w:rPr>
                <w:rFonts w:asciiTheme="majorBidi" w:hAnsiTheme="majorBidi" w:cstheme="majorBidi"/>
                <w:sz w:val="28"/>
                <w:szCs w:val="28"/>
              </w:rPr>
            </w:pPr>
            <w:r w:rsidRPr="00937239">
              <w:rPr>
                <w:rFonts w:asciiTheme="majorBidi" w:eastAsia="helvetica neue" w:hAnsiTheme="majorBidi" w:cstheme="majorBidi"/>
                <w:color w:val="000000"/>
                <w:sz w:val="28"/>
                <w:szCs w:val="28"/>
              </w:rPr>
              <w:t>السنتان</w:t>
            </w:r>
            <w:r w:rsidR="00937239">
              <w:rPr>
                <w:rFonts w:asciiTheme="majorBidi" w:eastAsia="helvetica neue" w:hAnsiTheme="majorBidi" w:cstheme="majorBidi" w:hint="cs"/>
                <w:color w:val="000000"/>
                <w:sz w:val="28"/>
                <w:szCs w:val="28"/>
                <w:rtl/>
              </w:rPr>
              <w:t>1-2</w:t>
            </w:r>
          </w:p>
        </w:tc>
        <w:tc>
          <w:tcPr>
            <w:tcW w:w="5725" w:type="dxa"/>
          </w:tcPr>
          <w:p w14:paraId="16926A81" w14:textId="77777777" w:rsidR="00150D87" w:rsidRPr="00937239" w:rsidRDefault="00000000">
            <w:pPr>
              <w:spacing w:line="360" w:lineRule="auto"/>
              <w:rPr>
                <w:rFonts w:asciiTheme="majorBidi" w:hAnsiTheme="majorBidi" w:cstheme="majorBidi"/>
                <w:sz w:val="28"/>
                <w:szCs w:val="28"/>
              </w:rPr>
            </w:pPr>
            <w:r w:rsidRPr="00937239">
              <w:rPr>
                <w:rFonts w:asciiTheme="majorBidi" w:eastAsia="helvetica neue" w:hAnsiTheme="majorBidi" w:cstheme="majorBidi"/>
                <w:color w:val="000000"/>
                <w:sz w:val="28"/>
                <w:szCs w:val="28"/>
              </w:rPr>
              <w:t>العلوم الأساسية التكاملية، والمهارات الإكلينيكية ومهارات التواصل المبكرة</w:t>
            </w:r>
          </w:p>
        </w:tc>
      </w:tr>
      <w:tr w:rsidR="00150D87" w:rsidRPr="00937239" w14:paraId="1AE0CBD0" w14:textId="77777777" w:rsidTr="00937239">
        <w:trPr>
          <w:cantSplit/>
          <w:tblCellSpacing w:w="0" w:type="dxa"/>
          <w:jc w:val="center"/>
        </w:trPr>
        <w:tc>
          <w:tcPr>
            <w:tcW w:w="0" w:type="auto"/>
          </w:tcPr>
          <w:p w14:paraId="20CA5EC2" w14:textId="77777777" w:rsidR="00150D87" w:rsidRPr="00937239" w:rsidRDefault="00000000">
            <w:pPr>
              <w:spacing w:line="360" w:lineRule="auto"/>
              <w:rPr>
                <w:rFonts w:asciiTheme="majorBidi" w:hAnsiTheme="majorBidi" w:cstheme="majorBidi"/>
                <w:sz w:val="28"/>
                <w:szCs w:val="28"/>
              </w:rPr>
            </w:pPr>
            <w:r w:rsidRPr="00937239">
              <w:rPr>
                <w:rFonts w:asciiTheme="majorBidi" w:eastAsia="helvetica neue" w:hAnsiTheme="majorBidi" w:cstheme="majorBidi"/>
                <w:color w:val="000000"/>
                <w:sz w:val="28"/>
                <w:szCs w:val="28"/>
              </w:rPr>
              <w:lastRenderedPageBreak/>
              <w:t>المرحلة الإكلينيكية</w:t>
            </w:r>
          </w:p>
        </w:tc>
        <w:tc>
          <w:tcPr>
            <w:tcW w:w="1562" w:type="dxa"/>
          </w:tcPr>
          <w:p w14:paraId="0EA20462" w14:textId="3B309ECE" w:rsidR="00150D87" w:rsidRPr="00937239" w:rsidRDefault="00000000">
            <w:pPr>
              <w:spacing w:line="360" w:lineRule="auto"/>
              <w:rPr>
                <w:rFonts w:asciiTheme="majorBidi" w:hAnsiTheme="majorBidi" w:cstheme="majorBidi"/>
                <w:sz w:val="28"/>
                <w:szCs w:val="28"/>
              </w:rPr>
            </w:pPr>
            <w:r w:rsidRPr="00937239">
              <w:rPr>
                <w:rFonts w:asciiTheme="majorBidi" w:eastAsia="helvetica neue" w:hAnsiTheme="majorBidi" w:cstheme="majorBidi"/>
                <w:color w:val="000000"/>
                <w:sz w:val="28"/>
                <w:szCs w:val="28"/>
              </w:rPr>
              <w:t>السنوات 3</w:t>
            </w:r>
            <w:r w:rsidR="00937239">
              <w:rPr>
                <w:rFonts w:asciiTheme="majorBidi" w:eastAsia="helvetica neue" w:hAnsiTheme="majorBidi" w:cstheme="majorBidi" w:hint="cs"/>
                <w:color w:val="000000"/>
                <w:sz w:val="28"/>
                <w:szCs w:val="28"/>
                <w:rtl/>
              </w:rPr>
              <w:t>-</w:t>
            </w:r>
            <w:r w:rsidRPr="00937239">
              <w:rPr>
                <w:rFonts w:asciiTheme="majorBidi" w:eastAsia="helvetica neue" w:hAnsiTheme="majorBidi" w:cstheme="majorBidi"/>
                <w:color w:val="000000"/>
                <w:sz w:val="28"/>
                <w:szCs w:val="28"/>
              </w:rPr>
              <w:t>5</w:t>
            </w:r>
          </w:p>
        </w:tc>
        <w:tc>
          <w:tcPr>
            <w:tcW w:w="5725" w:type="dxa"/>
          </w:tcPr>
          <w:p w14:paraId="788ED726" w14:textId="77777777" w:rsidR="00150D87" w:rsidRPr="00937239" w:rsidRDefault="00000000">
            <w:pPr>
              <w:spacing w:line="360" w:lineRule="auto"/>
              <w:rPr>
                <w:rFonts w:asciiTheme="majorBidi" w:hAnsiTheme="majorBidi" w:cstheme="majorBidi"/>
                <w:sz w:val="28"/>
                <w:szCs w:val="28"/>
              </w:rPr>
            </w:pPr>
            <w:r w:rsidRPr="00937239">
              <w:rPr>
                <w:rFonts w:asciiTheme="majorBidi" w:eastAsia="helvetica neue" w:hAnsiTheme="majorBidi" w:cstheme="majorBidi"/>
                <w:color w:val="000000"/>
                <w:sz w:val="28"/>
                <w:szCs w:val="28"/>
              </w:rPr>
              <w:t>التدريب الإكلينيكي في التخصصات الرئيسية والفرعية، وطب المجتمع والأسرة</w:t>
            </w:r>
          </w:p>
        </w:tc>
      </w:tr>
      <w:tr w:rsidR="00150D87" w:rsidRPr="00937239" w14:paraId="6ED655A1" w14:textId="77777777" w:rsidTr="00937239">
        <w:trPr>
          <w:cantSplit/>
          <w:tblCellSpacing w:w="0" w:type="dxa"/>
          <w:jc w:val="center"/>
        </w:trPr>
        <w:tc>
          <w:tcPr>
            <w:tcW w:w="0" w:type="auto"/>
          </w:tcPr>
          <w:p w14:paraId="3CF7998B" w14:textId="4F168DE1" w:rsidR="00150D87" w:rsidRPr="00937239" w:rsidRDefault="00000000">
            <w:pPr>
              <w:spacing w:line="360" w:lineRule="auto"/>
              <w:rPr>
                <w:rFonts w:asciiTheme="majorBidi" w:hAnsiTheme="majorBidi" w:cstheme="majorBidi"/>
                <w:sz w:val="28"/>
                <w:szCs w:val="28"/>
              </w:rPr>
            </w:pPr>
            <w:r w:rsidRPr="00937239">
              <w:rPr>
                <w:rFonts w:asciiTheme="majorBidi" w:eastAsia="helvetica neue" w:hAnsiTheme="majorBidi" w:cstheme="majorBidi"/>
                <w:color w:val="000000"/>
                <w:sz w:val="28"/>
                <w:szCs w:val="28"/>
              </w:rPr>
              <w:t>سنتا الامتياز</w:t>
            </w:r>
          </w:p>
        </w:tc>
        <w:tc>
          <w:tcPr>
            <w:tcW w:w="1562" w:type="dxa"/>
          </w:tcPr>
          <w:p w14:paraId="01CA3F11" w14:textId="77777777" w:rsidR="00150D87" w:rsidRPr="00937239" w:rsidRDefault="00000000">
            <w:pPr>
              <w:spacing w:line="360" w:lineRule="auto"/>
              <w:rPr>
                <w:rFonts w:asciiTheme="majorBidi" w:hAnsiTheme="majorBidi" w:cstheme="majorBidi"/>
                <w:sz w:val="28"/>
                <w:szCs w:val="28"/>
              </w:rPr>
            </w:pPr>
            <w:r w:rsidRPr="00937239">
              <w:rPr>
                <w:rFonts w:asciiTheme="majorBidi" w:eastAsia="helvetica neue" w:hAnsiTheme="majorBidi" w:cstheme="majorBidi"/>
                <w:color w:val="000000"/>
                <w:sz w:val="28"/>
                <w:szCs w:val="28"/>
              </w:rPr>
              <w:t>سنتان</w:t>
            </w:r>
          </w:p>
        </w:tc>
        <w:tc>
          <w:tcPr>
            <w:tcW w:w="5725" w:type="dxa"/>
          </w:tcPr>
          <w:p w14:paraId="46E23349" w14:textId="77777777" w:rsidR="00150D87" w:rsidRPr="00937239" w:rsidRDefault="00000000">
            <w:pPr>
              <w:spacing w:line="360" w:lineRule="auto"/>
              <w:rPr>
                <w:rFonts w:asciiTheme="majorBidi" w:hAnsiTheme="majorBidi" w:cstheme="majorBidi"/>
                <w:sz w:val="28"/>
                <w:szCs w:val="28"/>
              </w:rPr>
            </w:pPr>
            <w:r w:rsidRPr="00937239">
              <w:rPr>
                <w:rFonts w:asciiTheme="majorBidi" w:eastAsia="helvetica neue" w:hAnsiTheme="majorBidi" w:cstheme="majorBidi"/>
                <w:color w:val="000000"/>
                <w:sz w:val="28"/>
                <w:szCs w:val="28"/>
              </w:rPr>
              <w:t>الممارسة الإكلينيكية تحت الإشراف في مستشفيات الجامعة والمستشفيات المعتمدة</w:t>
            </w:r>
          </w:p>
        </w:tc>
      </w:tr>
    </w:tbl>
    <w:p w14:paraId="2F9FF7BA" w14:textId="77777777" w:rsidR="00150D87" w:rsidRPr="00937239" w:rsidRDefault="00150D87">
      <w:pPr>
        <w:rPr>
          <w:rFonts w:asciiTheme="majorBidi" w:hAnsiTheme="majorBidi" w:cstheme="majorBidi"/>
          <w:sz w:val="28"/>
          <w:szCs w:val="28"/>
        </w:rPr>
      </w:pPr>
    </w:p>
    <w:p w14:paraId="26EF6653" w14:textId="77777777" w:rsidR="00150D87" w:rsidRPr="00937239" w:rsidRDefault="00000000">
      <w:pPr>
        <w:spacing w:before="210" w:after="0" w:line="360" w:lineRule="auto"/>
        <w:rPr>
          <w:rFonts w:asciiTheme="majorBidi" w:hAnsiTheme="majorBidi" w:cstheme="majorBidi"/>
          <w:sz w:val="28"/>
          <w:szCs w:val="28"/>
        </w:rPr>
      </w:pPr>
      <w:r w:rsidRPr="00937239">
        <w:rPr>
          <w:rFonts w:asciiTheme="majorBidi" w:hAnsiTheme="majorBidi" w:cstheme="majorBidi"/>
          <w:noProof/>
          <w:sz w:val="28"/>
          <w:szCs w:val="28"/>
        </w:rPr>
      </w:r>
      <w:r w:rsidRPr="00937239">
        <w:rPr>
          <w:rFonts w:asciiTheme="majorBidi" w:hAnsiTheme="majorBidi" w:cstheme="majorBidi"/>
          <w:noProof/>
          <w:sz w:val="28"/>
          <w:szCs w:val="28"/>
        </w:rPr>
        <w:pict w14:anchorId="582B1767">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9354A21" w14:textId="55014392" w:rsidR="00150D87" w:rsidRPr="00937239" w:rsidRDefault="00000000">
      <w:pPr>
        <w:spacing w:after="210"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القبول والطالب المستهدف</w:t>
      </w:r>
    </w:p>
    <w:p w14:paraId="1C69B4E0" w14:textId="1865C35F" w:rsidR="00150D87" w:rsidRPr="00937239" w:rsidRDefault="00000000">
      <w:pPr>
        <w:spacing w:after="210"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 xml:space="preserve">شروط القبول </w:t>
      </w:r>
      <w:r w:rsidR="00937239">
        <w:rPr>
          <w:rFonts w:asciiTheme="majorBidi" w:eastAsia="Georgia" w:hAnsiTheme="majorBidi" w:cstheme="majorBidi" w:hint="cs"/>
          <w:b/>
          <w:color w:val="000000"/>
          <w:sz w:val="28"/>
          <w:szCs w:val="28"/>
          <w:rtl/>
        </w:rPr>
        <w:t>:</w:t>
      </w:r>
      <w:r w:rsidRPr="00937239">
        <w:rPr>
          <w:rFonts w:asciiTheme="majorBidi" w:eastAsia="Georgia" w:hAnsiTheme="majorBidi" w:cstheme="majorBidi"/>
          <w:color w:val="000000"/>
          <w:sz w:val="28"/>
          <w:szCs w:val="28"/>
        </w:rPr>
        <w:br/>
        <w:t>يخضع القبول في البرنامج الخاص للوائح المجلس الأعلى للجامعات وجامعة بنها. ويشترط في المتقدمين</w:t>
      </w:r>
      <w:bookmarkStart w:id="22" w:name="fnref1_27"/>
      <w:bookmarkEnd w:id="22"/>
      <w:r w:rsidR="00937239">
        <w:rPr>
          <w:rFonts w:asciiTheme="majorBidi" w:eastAsia="Georgia" w:hAnsiTheme="majorBidi" w:cstheme="majorBidi" w:hint="cs"/>
          <w:color w:val="000000"/>
          <w:sz w:val="28"/>
          <w:szCs w:val="28"/>
          <w:rtl/>
        </w:rPr>
        <w:t>:</w:t>
      </w:r>
      <w:hyperlink w:anchor="fn1"/>
    </w:p>
    <w:p w14:paraId="1E4CA389" w14:textId="449CD14F" w:rsidR="00150D87" w:rsidRPr="00937239" w:rsidRDefault="00000000">
      <w:pPr>
        <w:numPr>
          <w:ilvl w:val="0"/>
          <w:numId w:val="5"/>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الحصول على شهادة الثانوية العامة المصرية شعبة علمي علوم) أو ما يعادلها من الشهادات المعترف بها</w:t>
      </w:r>
      <w:r w:rsidR="00937239">
        <w:rPr>
          <w:rFonts w:asciiTheme="majorBidi" w:eastAsia="Georgia" w:hAnsiTheme="majorBidi" w:cstheme="majorBidi" w:hint="cs"/>
          <w:color w:val="000000"/>
          <w:sz w:val="28"/>
          <w:szCs w:val="28"/>
          <w:rtl/>
        </w:rPr>
        <w:t>.</w:t>
      </w:r>
    </w:p>
    <w:p w14:paraId="7D2A6E0C" w14:textId="555EAD13" w:rsidR="00150D87" w:rsidRPr="00937239" w:rsidRDefault="00000000">
      <w:pPr>
        <w:numPr>
          <w:ilvl w:val="0"/>
          <w:numId w:val="5"/>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استيفاء الحد الأدنى للمجموع والمتطلبات التي يحددها المجلس الأعلى للجامعات سنوياً لقطاع العلوم الطبية</w:t>
      </w:r>
      <w:r w:rsidR="00937239">
        <w:rPr>
          <w:rFonts w:asciiTheme="majorBidi" w:eastAsia="Georgia" w:hAnsiTheme="majorBidi" w:cstheme="majorBidi" w:hint="cs"/>
          <w:color w:val="000000"/>
          <w:sz w:val="28"/>
          <w:szCs w:val="28"/>
          <w:rtl/>
        </w:rPr>
        <w:t>.</w:t>
      </w:r>
    </w:p>
    <w:p w14:paraId="5FCCB3CD" w14:textId="481D9E3E" w:rsidR="00150D87" w:rsidRPr="00937239" w:rsidRDefault="00000000">
      <w:pPr>
        <w:numPr>
          <w:ilvl w:val="0"/>
          <w:numId w:val="5"/>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استيفاء لوائح كلية الطب، جامعة بنها، الخاصة بالقبول، واللياقة الصحية، والمستندات المطلوبة</w:t>
      </w:r>
      <w:r w:rsidR="00937239">
        <w:rPr>
          <w:rFonts w:asciiTheme="majorBidi" w:eastAsia="Georgia" w:hAnsiTheme="majorBidi" w:cstheme="majorBidi" w:hint="cs"/>
          <w:color w:val="000000"/>
          <w:sz w:val="28"/>
          <w:szCs w:val="28"/>
          <w:rtl/>
        </w:rPr>
        <w:t>.</w:t>
      </w:r>
    </w:p>
    <w:p w14:paraId="4B1A999C" w14:textId="5752AC77" w:rsidR="00150D87" w:rsidRPr="00937239" w:rsidRDefault="00000000">
      <w:pPr>
        <w:spacing w:after="210"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الملف التعريفي للخريج</w:t>
      </w:r>
      <w:r w:rsidR="00937239">
        <w:rPr>
          <w:rFonts w:asciiTheme="majorBidi" w:eastAsia="Georgia" w:hAnsiTheme="majorBidi" w:cstheme="majorBidi" w:hint="cs"/>
          <w:b/>
          <w:color w:val="000000"/>
          <w:sz w:val="28"/>
          <w:szCs w:val="28"/>
          <w:rtl/>
        </w:rPr>
        <w:t>:</w:t>
      </w:r>
      <w:r w:rsidRPr="00937239">
        <w:rPr>
          <w:rFonts w:asciiTheme="majorBidi" w:eastAsia="Georgia" w:hAnsiTheme="majorBidi" w:cstheme="majorBidi"/>
          <w:color w:val="000000"/>
          <w:sz w:val="28"/>
          <w:szCs w:val="28"/>
        </w:rPr>
        <w:br/>
        <w:t>يتوقع من خريجي البرنامج الخاص أن يكونوا أطباء حديثي التخرج يمتلكون القدرات التالية</w:t>
      </w:r>
      <w:bookmarkStart w:id="23" w:name="fnref1_28"/>
      <w:bookmarkEnd w:id="23"/>
      <w:r w:rsidR="00937239">
        <w:rPr>
          <w:rFonts w:asciiTheme="majorBidi" w:eastAsia="Georgia" w:hAnsiTheme="majorBidi" w:cstheme="majorBidi" w:hint="cs"/>
          <w:color w:val="000000"/>
          <w:sz w:val="28"/>
          <w:szCs w:val="28"/>
          <w:rtl/>
        </w:rPr>
        <w:t>:</w:t>
      </w:r>
      <w:hyperlink w:anchor="fn1"/>
    </w:p>
    <w:p w14:paraId="5683E337" w14:textId="73783C27" w:rsidR="00150D87" w:rsidRPr="00937239" w:rsidRDefault="00000000">
      <w:pPr>
        <w:numPr>
          <w:ilvl w:val="0"/>
          <w:numId w:val="6"/>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تقديم رعاية صحية آمنة ومتمركزة حول المريض تحت إشراف مناسب</w:t>
      </w:r>
      <w:r w:rsidR="00937239">
        <w:rPr>
          <w:rFonts w:asciiTheme="majorBidi" w:eastAsia="Georgia" w:hAnsiTheme="majorBidi" w:cstheme="majorBidi" w:hint="cs"/>
          <w:color w:val="000000"/>
          <w:sz w:val="28"/>
          <w:szCs w:val="28"/>
          <w:rtl/>
        </w:rPr>
        <w:t>.</w:t>
      </w:r>
    </w:p>
    <w:p w14:paraId="1CB0A440" w14:textId="6C1BC042" w:rsidR="00150D87" w:rsidRPr="00937239" w:rsidRDefault="00000000">
      <w:pPr>
        <w:numPr>
          <w:ilvl w:val="0"/>
          <w:numId w:val="6"/>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التواصل الفعّال مع المرضى وذويهم وأعضاء فريق الرعاية الصحية</w:t>
      </w:r>
      <w:r w:rsidR="00937239">
        <w:rPr>
          <w:rFonts w:asciiTheme="majorBidi" w:eastAsia="Georgia" w:hAnsiTheme="majorBidi" w:cstheme="majorBidi" w:hint="cs"/>
          <w:color w:val="000000"/>
          <w:sz w:val="28"/>
          <w:szCs w:val="28"/>
          <w:rtl/>
        </w:rPr>
        <w:t>.</w:t>
      </w:r>
    </w:p>
    <w:p w14:paraId="3F99FAF9" w14:textId="774D6474" w:rsidR="00150D87" w:rsidRPr="00937239" w:rsidRDefault="00000000">
      <w:pPr>
        <w:numPr>
          <w:ilvl w:val="0"/>
          <w:numId w:val="6"/>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تطبيق الطب المبني على الدليل والتفكير السريري السليم في اتخاذ القرار</w:t>
      </w:r>
      <w:r w:rsidR="00937239">
        <w:rPr>
          <w:rFonts w:asciiTheme="majorBidi" w:eastAsia="Georgia" w:hAnsiTheme="majorBidi" w:cstheme="majorBidi" w:hint="cs"/>
          <w:color w:val="000000"/>
          <w:sz w:val="28"/>
          <w:szCs w:val="28"/>
          <w:rtl/>
        </w:rPr>
        <w:t>.</w:t>
      </w:r>
    </w:p>
    <w:p w14:paraId="113E067D" w14:textId="5E47CDC1" w:rsidR="00150D87" w:rsidRPr="00937239" w:rsidRDefault="00000000">
      <w:pPr>
        <w:numPr>
          <w:ilvl w:val="0"/>
          <w:numId w:val="6"/>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إظهار السلوك المهني والأخلاقي واحترام حقوق المرضى</w:t>
      </w:r>
      <w:r w:rsidR="00937239">
        <w:rPr>
          <w:rFonts w:asciiTheme="majorBidi" w:eastAsia="Georgia" w:hAnsiTheme="majorBidi" w:cstheme="majorBidi" w:hint="cs"/>
          <w:color w:val="000000"/>
          <w:sz w:val="28"/>
          <w:szCs w:val="28"/>
          <w:rtl/>
        </w:rPr>
        <w:t>.</w:t>
      </w:r>
    </w:p>
    <w:p w14:paraId="138BAFB2" w14:textId="2AB64CE6" w:rsidR="00150D87" w:rsidRPr="00937239" w:rsidRDefault="00000000">
      <w:pPr>
        <w:numPr>
          <w:ilvl w:val="0"/>
          <w:numId w:val="6"/>
        </w:numPr>
        <w:spacing w:before="105" w:after="105" w:line="360" w:lineRule="auto"/>
        <w:rPr>
          <w:rFonts w:asciiTheme="majorBidi" w:hAnsiTheme="majorBidi" w:cstheme="majorBidi"/>
          <w:sz w:val="28"/>
          <w:szCs w:val="28"/>
        </w:rPr>
      </w:pPr>
      <w:r w:rsidRPr="00937239">
        <w:rPr>
          <w:rFonts w:asciiTheme="majorBidi" w:eastAsia="Georgia" w:hAnsiTheme="majorBidi" w:cstheme="majorBidi"/>
          <w:color w:val="000000"/>
          <w:sz w:val="28"/>
          <w:szCs w:val="28"/>
        </w:rPr>
        <w:t>الانخراط في التعلّم مدى الحياة، والمشاركة في أنشطة البحث العلمي وتحسين الجودة</w:t>
      </w:r>
      <w:r w:rsidR="00937239">
        <w:rPr>
          <w:rFonts w:asciiTheme="majorBidi" w:eastAsia="Georgia" w:hAnsiTheme="majorBidi" w:cstheme="majorBidi" w:hint="cs"/>
          <w:color w:val="000000"/>
          <w:sz w:val="28"/>
          <w:szCs w:val="28"/>
          <w:rtl/>
        </w:rPr>
        <w:t>.</w:t>
      </w:r>
    </w:p>
    <w:p w14:paraId="70E001AC" w14:textId="77777777" w:rsidR="00150D87" w:rsidRPr="00937239" w:rsidRDefault="00000000">
      <w:pPr>
        <w:spacing w:before="210" w:after="0" w:line="360" w:lineRule="auto"/>
        <w:rPr>
          <w:rFonts w:asciiTheme="majorBidi" w:hAnsiTheme="majorBidi" w:cstheme="majorBidi"/>
          <w:sz w:val="28"/>
          <w:szCs w:val="28"/>
        </w:rPr>
      </w:pPr>
      <w:r w:rsidRPr="00937239">
        <w:rPr>
          <w:rFonts w:asciiTheme="majorBidi" w:hAnsiTheme="majorBidi" w:cstheme="majorBidi"/>
          <w:noProof/>
          <w:sz w:val="28"/>
          <w:szCs w:val="28"/>
        </w:rPr>
      </w:r>
      <w:r w:rsidRPr="00937239">
        <w:rPr>
          <w:rFonts w:asciiTheme="majorBidi" w:hAnsiTheme="majorBidi" w:cstheme="majorBidi"/>
          <w:noProof/>
          <w:sz w:val="28"/>
          <w:szCs w:val="28"/>
        </w:rPr>
        <w:pict w14:anchorId="5A7084BC">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96446ED" w14:textId="7EAA19A4" w:rsidR="00150D87" w:rsidRPr="00EB474B" w:rsidRDefault="00000000" w:rsidP="00EB474B">
      <w:pPr>
        <w:pStyle w:val="ListParagraph"/>
        <w:numPr>
          <w:ilvl w:val="0"/>
          <w:numId w:val="10"/>
        </w:numPr>
        <w:spacing w:after="210" w:line="360" w:lineRule="auto"/>
        <w:rPr>
          <w:rFonts w:asciiTheme="majorBidi" w:hAnsiTheme="majorBidi" w:cstheme="majorBidi"/>
          <w:sz w:val="28"/>
          <w:szCs w:val="28"/>
        </w:rPr>
      </w:pPr>
      <w:r w:rsidRPr="00EB474B">
        <w:rPr>
          <w:rFonts w:asciiTheme="majorBidi" w:eastAsia="Georgia" w:hAnsiTheme="majorBidi" w:cstheme="majorBidi"/>
          <w:b/>
          <w:color w:val="000000"/>
          <w:sz w:val="28"/>
          <w:szCs w:val="28"/>
        </w:rPr>
        <w:lastRenderedPageBreak/>
        <w:t>الفعاليات</w:t>
      </w:r>
      <w:r w:rsidRPr="00EB474B">
        <w:rPr>
          <w:rFonts w:asciiTheme="majorBidi" w:hAnsiTheme="majorBidi" w:cstheme="majorBidi"/>
          <w:sz w:val="28"/>
          <w:szCs w:val="28"/>
        </w:rPr>
        <w:br/>
      </w:r>
      <w:r w:rsidRPr="00EB474B">
        <w:rPr>
          <w:rFonts w:asciiTheme="majorBidi" w:eastAsia="Georgia" w:hAnsiTheme="majorBidi" w:cstheme="majorBidi"/>
          <w:b/>
          <w:color w:val="000000"/>
          <w:sz w:val="28"/>
          <w:szCs w:val="28"/>
        </w:rPr>
        <w:t>جدول امتحانات المستوى الأول</w:t>
      </w:r>
      <w:r w:rsidR="00EB474B" w:rsidRPr="00EB474B">
        <w:rPr>
          <w:rFonts w:asciiTheme="majorBidi" w:eastAsia="Georgia" w:hAnsiTheme="majorBidi" w:cstheme="majorBidi" w:hint="cs"/>
          <w:b/>
          <w:color w:val="000000"/>
          <w:sz w:val="28"/>
          <w:szCs w:val="28"/>
          <w:rtl/>
        </w:rPr>
        <w:t xml:space="preserve">- </w:t>
      </w:r>
      <w:r w:rsidRPr="00EB474B">
        <w:rPr>
          <w:rFonts w:asciiTheme="majorBidi" w:eastAsia="Georgia" w:hAnsiTheme="majorBidi" w:cstheme="majorBidi"/>
          <w:b/>
          <w:color w:val="000000"/>
          <w:sz w:val="28"/>
          <w:szCs w:val="28"/>
        </w:rPr>
        <w:t>مرحلة البكالوريوس بنظام 5 + 2للعام الجامعي 2025 / 2026 – لائحة 2023 – للفصل الدراسي الثاني 2026</w:t>
      </w:r>
    </w:p>
    <w:p w14:paraId="1701E2A5" w14:textId="77777777" w:rsidR="00150D87" w:rsidRPr="00937239" w:rsidRDefault="00000000">
      <w:pPr>
        <w:spacing w:after="210" w:line="360" w:lineRule="auto"/>
        <w:rPr>
          <w:rFonts w:asciiTheme="majorBidi" w:hAnsiTheme="majorBidi" w:cstheme="majorBidi"/>
          <w:sz w:val="28"/>
          <w:szCs w:val="28"/>
        </w:rPr>
      </w:pPr>
      <w:r w:rsidRPr="00937239">
        <w:rPr>
          <w:rFonts w:asciiTheme="majorBidi" w:eastAsia="Georgia" w:hAnsiTheme="majorBidi" w:cstheme="majorBidi"/>
          <w:b/>
          <w:color w:val="000000"/>
          <w:sz w:val="28"/>
          <w:szCs w:val="28"/>
        </w:rPr>
        <w:t>موعد بدء الامتحان: الساعة 10:00 صباحاً</w:t>
      </w:r>
    </w:p>
    <w:tbl>
      <w:tblPr>
        <w:bidiVisual/>
        <w:tblW w:w="10350"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748"/>
        <w:gridCol w:w="2209"/>
        <w:gridCol w:w="2617"/>
        <w:gridCol w:w="1914"/>
      </w:tblGrid>
      <w:tr w:rsidR="00EB474B" w:rsidRPr="00EB474B" w14:paraId="106A4E27" w14:textId="77777777" w:rsidTr="00AB1164">
        <w:trPr>
          <w:trHeight w:val="387"/>
        </w:trPr>
        <w:tc>
          <w:tcPr>
            <w:tcW w:w="1862" w:type="dxa"/>
            <w:tcBorders>
              <w:top w:val="thinThickSmallGap" w:sz="24" w:space="0" w:color="auto"/>
              <w:left w:val="thickThinSmallGap" w:sz="24" w:space="0" w:color="auto"/>
              <w:bottom w:val="thinThickSmallGap" w:sz="24" w:space="0" w:color="auto"/>
              <w:right w:val="thinThickSmallGap" w:sz="12" w:space="0" w:color="auto"/>
            </w:tcBorders>
            <w:shd w:val="clear" w:color="auto" w:fill="9FFFCA"/>
          </w:tcPr>
          <w:p w14:paraId="702BAD46" w14:textId="77777777" w:rsidR="00EB474B" w:rsidRPr="00EB474B" w:rsidRDefault="00EB474B" w:rsidP="00EB474B">
            <w:pPr>
              <w:spacing w:after="0" w:line="240" w:lineRule="auto"/>
              <w:jc w:val="center"/>
              <w:rPr>
                <w:rFonts w:ascii="Tahoma" w:eastAsia="Times New Roman" w:hAnsi="Tahoma" w:cs="MCS Zamzam S_U normal." w:hint="cs"/>
                <w:color w:val="000000"/>
                <w:sz w:val="28"/>
                <w:szCs w:val="32"/>
                <w:rtl/>
                <w:lang w:val="en-US" w:bidi="ar-EG"/>
              </w:rPr>
            </w:pPr>
            <w:bookmarkStart w:id="24" w:name="_Hlk223259252"/>
            <w:r w:rsidRPr="00EB474B">
              <w:rPr>
                <w:rFonts w:ascii="Tahoma" w:eastAsia="Times New Roman" w:hAnsi="Tahoma" w:cs="MCS Zamzam S_U normal." w:hint="cs"/>
                <w:color w:val="000000"/>
                <w:sz w:val="28"/>
                <w:szCs w:val="32"/>
                <w:rtl/>
                <w:lang w:val="en-US" w:bidi="ar-EG"/>
              </w:rPr>
              <w:t>اليــــــوم</w:t>
            </w:r>
          </w:p>
        </w:tc>
        <w:tc>
          <w:tcPr>
            <w:tcW w:w="1748" w:type="dxa"/>
            <w:tcBorders>
              <w:top w:val="thinThickSmallGap" w:sz="24" w:space="0" w:color="auto"/>
              <w:left w:val="thinThickSmallGap" w:sz="12" w:space="0" w:color="auto"/>
              <w:bottom w:val="thinThickSmallGap" w:sz="24" w:space="0" w:color="auto"/>
              <w:right w:val="thinThickSmallGap" w:sz="12" w:space="0" w:color="auto"/>
            </w:tcBorders>
            <w:shd w:val="clear" w:color="auto" w:fill="9FFFCA"/>
          </w:tcPr>
          <w:p w14:paraId="56A33FED" w14:textId="77777777" w:rsidR="00EB474B" w:rsidRPr="00EB474B" w:rsidRDefault="00EB474B" w:rsidP="00EB474B">
            <w:pPr>
              <w:spacing w:after="0" w:line="240" w:lineRule="auto"/>
              <w:jc w:val="center"/>
              <w:rPr>
                <w:rFonts w:ascii="Tahoma" w:eastAsia="Times New Roman" w:hAnsi="Tahoma" w:cs="MCS Zamzam S_U normal." w:hint="cs"/>
                <w:color w:val="000000"/>
                <w:sz w:val="28"/>
                <w:szCs w:val="32"/>
                <w:rtl/>
                <w:lang w:val="en-US" w:bidi="ar-EG"/>
              </w:rPr>
            </w:pPr>
            <w:r w:rsidRPr="00EB474B">
              <w:rPr>
                <w:rFonts w:ascii="Tahoma" w:eastAsia="Times New Roman" w:hAnsi="Tahoma" w:cs="MCS Zamzam S_U normal." w:hint="cs"/>
                <w:color w:val="000000"/>
                <w:sz w:val="28"/>
                <w:szCs w:val="32"/>
                <w:rtl/>
                <w:lang w:val="en-US" w:bidi="ar-EG"/>
              </w:rPr>
              <w:t xml:space="preserve">التـــاريخ </w:t>
            </w:r>
          </w:p>
        </w:tc>
        <w:tc>
          <w:tcPr>
            <w:tcW w:w="2209" w:type="dxa"/>
            <w:tcBorders>
              <w:top w:val="thinThickSmallGap" w:sz="24" w:space="0" w:color="auto"/>
              <w:left w:val="thinThickSmallGap" w:sz="12" w:space="0" w:color="auto"/>
              <w:bottom w:val="thinThickSmallGap" w:sz="24" w:space="0" w:color="auto"/>
              <w:right w:val="thinThickSmallGap" w:sz="12" w:space="0" w:color="auto"/>
            </w:tcBorders>
            <w:shd w:val="clear" w:color="auto" w:fill="9FFFCA"/>
          </w:tcPr>
          <w:p w14:paraId="4FD85DB5" w14:textId="77777777" w:rsidR="00EB474B" w:rsidRPr="00EB474B" w:rsidRDefault="00EB474B" w:rsidP="00EB474B">
            <w:pPr>
              <w:spacing w:after="0" w:line="240" w:lineRule="auto"/>
              <w:jc w:val="center"/>
              <w:rPr>
                <w:rFonts w:ascii="Tahoma" w:eastAsia="Times New Roman" w:hAnsi="Tahoma" w:cs="MCS Zamzam S_U normal." w:hint="cs"/>
                <w:color w:val="000000"/>
                <w:sz w:val="28"/>
                <w:szCs w:val="32"/>
                <w:rtl/>
                <w:lang w:val="en-US" w:bidi="ar-EG"/>
              </w:rPr>
            </w:pPr>
            <w:r w:rsidRPr="00EB474B">
              <w:rPr>
                <w:rFonts w:ascii="Tahoma" w:eastAsia="Times New Roman" w:hAnsi="Tahoma" w:cs="MCS Zamzam S_U normal." w:hint="cs"/>
                <w:color w:val="000000"/>
                <w:sz w:val="28"/>
                <w:szCs w:val="32"/>
                <w:rtl/>
                <w:lang w:val="en-US" w:bidi="ar-EG"/>
              </w:rPr>
              <w:t>المـــــادة</w:t>
            </w:r>
          </w:p>
        </w:tc>
        <w:tc>
          <w:tcPr>
            <w:tcW w:w="2617" w:type="dxa"/>
            <w:tcBorders>
              <w:top w:val="thinThickSmallGap" w:sz="24" w:space="0" w:color="auto"/>
              <w:left w:val="thinThickSmallGap" w:sz="12" w:space="0" w:color="auto"/>
              <w:bottom w:val="thinThickSmallGap" w:sz="24" w:space="0" w:color="auto"/>
              <w:right w:val="thinThickSmallGap" w:sz="24" w:space="0" w:color="auto"/>
            </w:tcBorders>
            <w:shd w:val="clear" w:color="auto" w:fill="9FFFCA"/>
          </w:tcPr>
          <w:p w14:paraId="3A8FD733" w14:textId="77777777" w:rsidR="00EB474B" w:rsidRPr="00EB474B" w:rsidRDefault="00EB474B" w:rsidP="00EB474B">
            <w:pPr>
              <w:spacing w:after="0" w:line="240" w:lineRule="auto"/>
              <w:jc w:val="center"/>
              <w:rPr>
                <w:rFonts w:ascii="Tahoma" w:eastAsia="Times New Roman" w:hAnsi="Tahoma" w:cs="MCS Zamzam S_U normal." w:hint="cs"/>
                <w:color w:val="000000"/>
                <w:sz w:val="28"/>
                <w:szCs w:val="32"/>
                <w:rtl/>
                <w:lang w:val="en-US" w:bidi="ar-EG"/>
              </w:rPr>
            </w:pPr>
            <w:r w:rsidRPr="00EB474B">
              <w:rPr>
                <w:rFonts w:ascii="Tahoma" w:eastAsia="Times New Roman" w:hAnsi="Tahoma" w:cs="MCS Zamzam S_U normal." w:hint="cs"/>
                <w:color w:val="000000"/>
                <w:sz w:val="28"/>
                <w:szCs w:val="32"/>
                <w:rtl/>
                <w:lang w:val="en-US" w:bidi="ar-EG"/>
              </w:rPr>
              <w:t xml:space="preserve">الــــــزمـــــن </w:t>
            </w:r>
          </w:p>
        </w:tc>
        <w:tc>
          <w:tcPr>
            <w:tcW w:w="1914" w:type="dxa"/>
            <w:tcBorders>
              <w:top w:val="thinThickSmallGap" w:sz="24" w:space="0" w:color="auto"/>
              <w:left w:val="thinThickSmallGap" w:sz="12" w:space="0" w:color="auto"/>
              <w:bottom w:val="thinThickSmallGap" w:sz="24" w:space="0" w:color="auto"/>
              <w:right w:val="thinThickSmallGap" w:sz="12" w:space="0" w:color="auto"/>
            </w:tcBorders>
            <w:shd w:val="clear" w:color="auto" w:fill="9FFFCA"/>
          </w:tcPr>
          <w:p w14:paraId="3B3F8F54" w14:textId="77777777" w:rsidR="00EB474B" w:rsidRPr="00EB474B" w:rsidRDefault="00EB474B" w:rsidP="00EB474B">
            <w:pPr>
              <w:spacing w:after="0" w:line="240" w:lineRule="auto"/>
              <w:jc w:val="center"/>
              <w:rPr>
                <w:rFonts w:ascii="Tahoma" w:eastAsia="Times New Roman" w:hAnsi="Tahoma" w:cs="MCS Zamzam S_U normal." w:hint="cs"/>
                <w:color w:val="000000"/>
                <w:sz w:val="26"/>
                <w:szCs w:val="30"/>
                <w:rtl/>
                <w:lang w:val="en-US" w:bidi="ar-EG"/>
              </w:rPr>
            </w:pPr>
            <w:r w:rsidRPr="00EB474B">
              <w:rPr>
                <w:rFonts w:ascii="Tahoma" w:eastAsia="Times New Roman" w:hAnsi="Tahoma" w:cs="MCS Zamzam S_U normal." w:hint="cs"/>
                <w:color w:val="000000"/>
                <w:sz w:val="26"/>
                <w:szCs w:val="30"/>
                <w:rtl/>
                <w:lang w:val="en-US" w:bidi="ar-EG"/>
              </w:rPr>
              <w:t>بداية الإمتحان</w:t>
            </w:r>
          </w:p>
        </w:tc>
      </w:tr>
      <w:tr w:rsidR="00EB474B" w:rsidRPr="00EB474B" w14:paraId="4947406C" w14:textId="77777777" w:rsidTr="00AB1164">
        <w:trPr>
          <w:trHeight w:val="480"/>
        </w:trPr>
        <w:tc>
          <w:tcPr>
            <w:tcW w:w="1862" w:type="dxa"/>
            <w:tcBorders>
              <w:top w:val="single" w:sz="4" w:space="0" w:color="auto"/>
              <w:left w:val="thickThinSmallGap" w:sz="24" w:space="0" w:color="auto"/>
              <w:bottom w:val="single" w:sz="4" w:space="0" w:color="auto"/>
              <w:right w:val="thinThickSmallGap" w:sz="12" w:space="0" w:color="auto"/>
            </w:tcBorders>
            <w:shd w:val="clear" w:color="auto" w:fill="9FFFCA"/>
          </w:tcPr>
          <w:p w14:paraId="5944F054"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EG"/>
              </w:rPr>
            </w:pPr>
            <w:r w:rsidRPr="00EB474B">
              <w:rPr>
                <w:rFonts w:ascii="Times New Roman" w:eastAsia="Times New Roman" w:hAnsi="Times New Roman" w:cs="MCS Taybah S_U normal." w:hint="cs"/>
                <w:color w:val="000000"/>
                <w:sz w:val="32"/>
                <w:szCs w:val="32"/>
                <w:rtl/>
                <w:lang w:val="en-US" w:eastAsia="ar-SA" w:bidi="ar-BH"/>
              </w:rPr>
              <w:t>الاحد</w:t>
            </w:r>
          </w:p>
        </w:tc>
        <w:tc>
          <w:tcPr>
            <w:tcW w:w="1748" w:type="dxa"/>
            <w:tcBorders>
              <w:top w:val="single" w:sz="4" w:space="0" w:color="auto"/>
              <w:left w:val="thinThickSmallGap" w:sz="12" w:space="0" w:color="auto"/>
              <w:bottom w:val="single" w:sz="4" w:space="0" w:color="auto"/>
              <w:right w:val="thinThickSmallGap" w:sz="12" w:space="0" w:color="auto"/>
            </w:tcBorders>
          </w:tcPr>
          <w:p w14:paraId="44C4AF44"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color w:val="000000"/>
                <w:sz w:val="32"/>
                <w:szCs w:val="32"/>
                <w:lang w:val="en-US" w:eastAsia="ar-SA" w:bidi="ar-BH"/>
              </w:rPr>
            </w:pPr>
            <w:r w:rsidRPr="00EB474B">
              <w:rPr>
                <w:rFonts w:ascii="Times New Roman" w:eastAsia="Times New Roman" w:hAnsi="Times New Roman" w:cs="MCS Taybah S_U normal." w:hint="cs"/>
                <w:color w:val="000000"/>
                <w:sz w:val="32"/>
                <w:szCs w:val="32"/>
                <w:rtl/>
                <w:lang w:val="en-US" w:eastAsia="ar-SA" w:bidi="ar-BH"/>
              </w:rPr>
              <w:t>5/7/2025</w:t>
            </w:r>
          </w:p>
        </w:tc>
        <w:tc>
          <w:tcPr>
            <w:tcW w:w="2209" w:type="dxa"/>
            <w:tcBorders>
              <w:top w:val="single" w:sz="4" w:space="0" w:color="auto"/>
              <w:left w:val="thinThickSmallGap" w:sz="12" w:space="0" w:color="auto"/>
              <w:bottom w:val="single" w:sz="4" w:space="0" w:color="auto"/>
              <w:right w:val="thinThickSmallGap" w:sz="12" w:space="0" w:color="auto"/>
            </w:tcBorders>
          </w:tcPr>
          <w:p w14:paraId="48849AFF"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color w:val="000000"/>
                <w:sz w:val="32"/>
                <w:szCs w:val="32"/>
                <w:lang w:val="en-US" w:eastAsia="ar-SA" w:bidi="ar-BH"/>
              </w:rPr>
            </w:pPr>
            <w:r w:rsidRPr="00EB474B">
              <w:rPr>
                <w:rFonts w:ascii="Times New Roman" w:eastAsia="Times New Roman" w:hAnsi="Times New Roman" w:cs="MCS Taybah S_U normal."/>
                <w:color w:val="000000"/>
                <w:sz w:val="32"/>
                <w:szCs w:val="32"/>
                <w:lang w:val="en-US" w:eastAsia="ar-SA" w:bidi="ar-BH"/>
              </w:rPr>
              <w:t xml:space="preserve">GTN-123 </w:t>
            </w:r>
          </w:p>
        </w:tc>
        <w:tc>
          <w:tcPr>
            <w:tcW w:w="2617" w:type="dxa"/>
            <w:tcBorders>
              <w:top w:val="single" w:sz="4" w:space="0" w:color="auto"/>
              <w:left w:val="thinThickSmallGap" w:sz="12" w:space="0" w:color="auto"/>
              <w:bottom w:val="single" w:sz="4" w:space="0" w:color="auto"/>
              <w:right w:val="thinThickSmallGap" w:sz="24" w:space="0" w:color="auto"/>
            </w:tcBorders>
          </w:tcPr>
          <w:p w14:paraId="223AF391"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EG"/>
              </w:rPr>
            </w:pPr>
            <w:r w:rsidRPr="00EB474B">
              <w:rPr>
                <w:rFonts w:ascii="Times New Roman" w:eastAsia="Times New Roman" w:hAnsi="Times New Roman" w:cs="MCS Taybah S_U normal." w:hint="cs"/>
                <w:color w:val="000000"/>
                <w:sz w:val="32"/>
                <w:szCs w:val="32"/>
                <w:rtl/>
                <w:lang w:val="en-US" w:eastAsia="ar-SA" w:bidi="ar-BH"/>
              </w:rPr>
              <w:t xml:space="preserve">ساعتين </w:t>
            </w:r>
          </w:p>
        </w:tc>
        <w:tc>
          <w:tcPr>
            <w:tcW w:w="1914" w:type="dxa"/>
            <w:tcBorders>
              <w:top w:val="single" w:sz="4" w:space="0" w:color="auto"/>
              <w:left w:val="thinThickSmallGap" w:sz="12" w:space="0" w:color="auto"/>
              <w:bottom w:val="single" w:sz="4" w:space="0" w:color="auto"/>
              <w:right w:val="thinThickSmallGap" w:sz="12" w:space="0" w:color="auto"/>
            </w:tcBorders>
          </w:tcPr>
          <w:p w14:paraId="4A9ECDBA"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BH"/>
              </w:rPr>
            </w:pPr>
            <w:r w:rsidRPr="00EB474B">
              <w:rPr>
                <w:rFonts w:ascii="Times New Roman" w:eastAsia="Times New Roman" w:hAnsi="Times New Roman" w:cs="MCS Taybah S_U normal." w:hint="cs"/>
                <w:color w:val="000000"/>
                <w:sz w:val="32"/>
                <w:szCs w:val="32"/>
                <w:rtl/>
                <w:lang w:val="en-US" w:eastAsia="ar-SA" w:bidi="ar-BH"/>
              </w:rPr>
              <w:t>10 صباحا</w:t>
            </w:r>
          </w:p>
        </w:tc>
      </w:tr>
      <w:tr w:rsidR="00EB474B" w:rsidRPr="00EB474B" w14:paraId="7171A161" w14:textId="77777777" w:rsidTr="00AB1164">
        <w:trPr>
          <w:trHeight w:val="480"/>
        </w:trPr>
        <w:tc>
          <w:tcPr>
            <w:tcW w:w="1862" w:type="dxa"/>
            <w:tcBorders>
              <w:top w:val="thinThickSmallGap" w:sz="24" w:space="0" w:color="auto"/>
              <w:left w:val="thickThinSmallGap" w:sz="24" w:space="0" w:color="auto"/>
              <w:bottom w:val="single" w:sz="4" w:space="0" w:color="auto"/>
              <w:right w:val="thinThickSmallGap" w:sz="12" w:space="0" w:color="auto"/>
            </w:tcBorders>
            <w:shd w:val="clear" w:color="auto" w:fill="9FFFCA"/>
          </w:tcPr>
          <w:p w14:paraId="4D7F3FA2"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EG"/>
              </w:rPr>
            </w:pPr>
            <w:r w:rsidRPr="00EB474B">
              <w:rPr>
                <w:rFonts w:ascii="Times New Roman" w:eastAsia="Times New Roman" w:hAnsi="Times New Roman" w:cs="MCS Taybah S_U normal." w:hint="cs"/>
                <w:color w:val="000000"/>
                <w:sz w:val="32"/>
                <w:szCs w:val="32"/>
                <w:rtl/>
                <w:lang w:val="en-US" w:eastAsia="ar-SA" w:bidi="ar-EG"/>
              </w:rPr>
              <w:t>الاحد</w:t>
            </w:r>
          </w:p>
        </w:tc>
        <w:tc>
          <w:tcPr>
            <w:tcW w:w="1748" w:type="dxa"/>
            <w:tcBorders>
              <w:top w:val="thinThickSmallGap" w:sz="24" w:space="0" w:color="auto"/>
              <w:left w:val="thinThickSmallGap" w:sz="12" w:space="0" w:color="auto"/>
              <w:bottom w:val="single" w:sz="4" w:space="0" w:color="auto"/>
              <w:right w:val="thinThickSmallGap" w:sz="12" w:space="0" w:color="auto"/>
            </w:tcBorders>
          </w:tcPr>
          <w:p w14:paraId="25B8FFDF"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BH"/>
              </w:rPr>
            </w:pPr>
            <w:r w:rsidRPr="00EB474B">
              <w:rPr>
                <w:rFonts w:ascii="Times New Roman" w:eastAsia="Times New Roman" w:hAnsi="Times New Roman" w:cs="MCS Taybah S_U normal."/>
                <w:color w:val="000000"/>
                <w:sz w:val="32"/>
                <w:szCs w:val="32"/>
                <w:lang w:val="en-US" w:eastAsia="ar-SA" w:bidi="ar-BH"/>
              </w:rPr>
              <w:t>12</w:t>
            </w:r>
            <w:r w:rsidRPr="00EB474B">
              <w:rPr>
                <w:rFonts w:ascii="Times New Roman" w:eastAsia="Times New Roman" w:hAnsi="Times New Roman" w:cs="MCS Taybah S_U normal." w:hint="cs"/>
                <w:color w:val="000000"/>
                <w:sz w:val="32"/>
                <w:szCs w:val="32"/>
                <w:rtl/>
                <w:lang w:val="en-US" w:eastAsia="ar-SA" w:bidi="ar-BH"/>
              </w:rPr>
              <w:t>/</w:t>
            </w:r>
            <w:r w:rsidRPr="00EB474B">
              <w:rPr>
                <w:rFonts w:ascii="Times New Roman" w:eastAsia="Times New Roman" w:hAnsi="Times New Roman" w:cs="MCS Taybah S_U normal."/>
                <w:color w:val="000000"/>
                <w:sz w:val="32"/>
                <w:szCs w:val="32"/>
                <w:lang w:val="en-US" w:eastAsia="ar-SA" w:bidi="ar-BH"/>
              </w:rPr>
              <w:t>7</w:t>
            </w:r>
            <w:r w:rsidRPr="00EB474B">
              <w:rPr>
                <w:rFonts w:ascii="Times New Roman" w:eastAsia="Times New Roman" w:hAnsi="Times New Roman" w:cs="MCS Taybah S_U normal." w:hint="cs"/>
                <w:color w:val="000000"/>
                <w:sz w:val="32"/>
                <w:szCs w:val="32"/>
                <w:rtl/>
                <w:lang w:val="en-US" w:eastAsia="ar-SA" w:bidi="ar-BH"/>
              </w:rPr>
              <w:t>/2026</w:t>
            </w:r>
          </w:p>
        </w:tc>
        <w:tc>
          <w:tcPr>
            <w:tcW w:w="2209" w:type="dxa"/>
            <w:tcBorders>
              <w:top w:val="thinThickSmallGap" w:sz="24" w:space="0" w:color="auto"/>
              <w:left w:val="thinThickSmallGap" w:sz="12" w:space="0" w:color="auto"/>
              <w:bottom w:val="single" w:sz="4" w:space="0" w:color="auto"/>
              <w:right w:val="thinThickSmallGap" w:sz="12" w:space="0" w:color="auto"/>
            </w:tcBorders>
          </w:tcPr>
          <w:p w14:paraId="453CD591"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color w:val="000000"/>
                <w:sz w:val="32"/>
                <w:szCs w:val="32"/>
                <w:lang w:val="en-US" w:eastAsia="ar-SA" w:bidi="ar-BH"/>
              </w:rPr>
            </w:pPr>
            <w:r w:rsidRPr="00EB474B">
              <w:rPr>
                <w:rFonts w:ascii="Times New Roman" w:eastAsia="Times New Roman" w:hAnsi="Times New Roman" w:cs="MCS Taybah S_U normal."/>
                <w:color w:val="000000"/>
                <w:sz w:val="32"/>
                <w:szCs w:val="32"/>
                <w:lang w:val="en-US" w:eastAsia="ar-SA" w:bidi="ar-BH"/>
              </w:rPr>
              <w:t>MDT-121</w:t>
            </w:r>
          </w:p>
        </w:tc>
        <w:tc>
          <w:tcPr>
            <w:tcW w:w="2617" w:type="dxa"/>
            <w:tcBorders>
              <w:top w:val="thinThickSmallGap" w:sz="24" w:space="0" w:color="auto"/>
              <w:left w:val="thinThickSmallGap" w:sz="12" w:space="0" w:color="auto"/>
              <w:bottom w:val="single" w:sz="4" w:space="0" w:color="auto"/>
              <w:right w:val="thinThickSmallGap" w:sz="24" w:space="0" w:color="auto"/>
            </w:tcBorders>
          </w:tcPr>
          <w:p w14:paraId="49DA076C"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BH"/>
              </w:rPr>
            </w:pPr>
            <w:r w:rsidRPr="00EB474B">
              <w:rPr>
                <w:rFonts w:ascii="Times New Roman" w:eastAsia="Times New Roman" w:hAnsi="Times New Roman" w:cs="MCS Taybah S_U normal." w:hint="cs"/>
                <w:color w:val="000000"/>
                <w:sz w:val="32"/>
                <w:szCs w:val="32"/>
                <w:rtl/>
                <w:lang w:val="en-US" w:eastAsia="ar-SA" w:bidi="ar-EG"/>
              </w:rPr>
              <w:t>ساعة</w:t>
            </w:r>
            <w:r w:rsidRPr="00EB474B">
              <w:rPr>
                <w:rFonts w:ascii="Times New Roman" w:eastAsia="Times New Roman" w:hAnsi="Times New Roman" w:cs="MCS Taybah S_U normal." w:hint="cs"/>
                <w:color w:val="000000"/>
                <w:sz w:val="32"/>
                <w:szCs w:val="32"/>
                <w:rtl/>
                <w:lang w:val="en-US" w:eastAsia="ar-SA" w:bidi="ar-BH"/>
              </w:rPr>
              <w:t xml:space="preserve"> ونصف</w:t>
            </w:r>
          </w:p>
        </w:tc>
        <w:tc>
          <w:tcPr>
            <w:tcW w:w="1914" w:type="dxa"/>
            <w:tcBorders>
              <w:top w:val="thinThickSmallGap" w:sz="24" w:space="0" w:color="auto"/>
              <w:left w:val="thinThickSmallGap" w:sz="12" w:space="0" w:color="auto"/>
              <w:bottom w:val="single" w:sz="4" w:space="0" w:color="auto"/>
              <w:right w:val="thinThickSmallGap" w:sz="12" w:space="0" w:color="auto"/>
            </w:tcBorders>
          </w:tcPr>
          <w:p w14:paraId="4C5B9BB7"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BH"/>
              </w:rPr>
            </w:pPr>
            <w:r w:rsidRPr="00EB474B">
              <w:rPr>
                <w:rFonts w:ascii="Times New Roman" w:eastAsia="Times New Roman" w:hAnsi="Times New Roman" w:cs="MCS Taybah S_U normal." w:hint="cs"/>
                <w:color w:val="000000"/>
                <w:sz w:val="32"/>
                <w:szCs w:val="32"/>
                <w:rtl/>
                <w:lang w:val="en-US" w:eastAsia="ar-SA" w:bidi="ar-BH"/>
              </w:rPr>
              <w:t>10 صباحا</w:t>
            </w:r>
          </w:p>
        </w:tc>
      </w:tr>
      <w:tr w:rsidR="00EB474B" w:rsidRPr="00EB474B" w14:paraId="6384ED7D" w14:textId="77777777" w:rsidTr="00AB1164">
        <w:trPr>
          <w:trHeight w:val="540"/>
        </w:trPr>
        <w:tc>
          <w:tcPr>
            <w:tcW w:w="1862" w:type="dxa"/>
            <w:tcBorders>
              <w:top w:val="single" w:sz="4" w:space="0" w:color="auto"/>
              <w:left w:val="thickThinSmallGap" w:sz="24" w:space="0" w:color="auto"/>
              <w:bottom w:val="single" w:sz="4" w:space="0" w:color="auto"/>
              <w:right w:val="thinThickSmallGap" w:sz="12" w:space="0" w:color="auto"/>
            </w:tcBorders>
            <w:shd w:val="clear" w:color="auto" w:fill="9FFFCA"/>
          </w:tcPr>
          <w:p w14:paraId="2F4907A4"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BH"/>
              </w:rPr>
            </w:pPr>
            <w:r w:rsidRPr="00EB474B">
              <w:rPr>
                <w:rFonts w:ascii="Times New Roman" w:eastAsia="Times New Roman" w:hAnsi="Times New Roman" w:cs="MCS Taybah S_U normal." w:hint="cs"/>
                <w:color w:val="000000"/>
                <w:sz w:val="32"/>
                <w:szCs w:val="32"/>
                <w:rtl/>
                <w:lang w:val="en-US" w:eastAsia="ar-SA" w:bidi="ar-BH"/>
              </w:rPr>
              <w:t>الاحد</w:t>
            </w:r>
          </w:p>
        </w:tc>
        <w:tc>
          <w:tcPr>
            <w:tcW w:w="1748" w:type="dxa"/>
            <w:tcBorders>
              <w:top w:val="single" w:sz="4" w:space="0" w:color="auto"/>
              <w:left w:val="thinThickSmallGap" w:sz="12" w:space="0" w:color="auto"/>
              <w:bottom w:val="single" w:sz="4" w:space="0" w:color="auto"/>
              <w:right w:val="thinThickSmallGap" w:sz="12" w:space="0" w:color="auto"/>
            </w:tcBorders>
          </w:tcPr>
          <w:p w14:paraId="1FB6ECBB"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BH"/>
              </w:rPr>
            </w:pPr>
            <w:r w:rsidRPr="00EB474B">
              <w:rPr>
                <w:rFonts w:ascii="Times New Roman" w:eastAsia="Times New Roman" w:hAnsi="Times New Roman" w:cs="MCS Taybah S_U normal." w:hint="cs"/>
                <w:color w:val="000000"/>
                <w:sz w:val="32"/>
                <w:szCs w:val="32"/>
                <w:rtl/>
                <w:lang w:val="en-US" w:eastAsia="ar-SA" w:bidi="ar-BH"/>
              </w:rPr>
              <w:t>19/7/2026</w:t>
            </w:r>
          </w:p>
        </w:tc>
        <w:tc>
          <w:tcPr>
            <w:tcW w:w="2209" w:type="dxa"/>
            <w:tcBorders>
              <w:top w:val="single" w:sz="4" w:space="0" w:color="auto"/>
              <w:left w:val="thinThickSmallGap" w:sz="12" w:space="0" w:color="auto"/>
              <w:bottom w:val="single" w:sz="4" w:space="0" w:color="auto"/>
              <w:right w:val="thinThickSmallGap" w:sz="12" w:space="0" w:color="auto"/>
            </w:tcBorders>
          </w:tcPr>
          <w:p w14:paraId="47A486B8"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color w:val="000000"/>
                <w:sz w:val="32"/>
                <w:szCs w:val="32"/>
                <w:lang w:val="en-US" w:eastAsia="ar-SA" w:bidi="ar-BH"/>
              </w:rPr>
            </w:pPr>
            <w:r w:rsidRPr="00EB474B">
              <w:rPr>
                <w:rFonts w:ascii="Times New Roman" w:eastAsia="Times New Roman" w:hAnsi="Times New Roman" w:cs="MCS Taybah S_U normal."/>
                <w:color w:val="000000"/>
                <w:sz w:val="32"/>
                <w:szCs w:val="32"/>
                <w:lang w:val="en-US" w:eastAsia="ar-SA" w:bidi="ar-BH"/>
              </w:rPr>
              <w:t>LMS-122</w:t>
            </w:r>
          </w:p>
        </w:tc>
        <w:tc>
          <w:tcPr>
            <w:tcW w:w="2617" w:type="dxa"/>
            <w:tcBorders>
              <w:top w:val="single" w:sz="4" w:space="0" w:color="auto"/>
              <w:left w:val="thinThickSmallGap" w:sz="12" w:space="0" w:color="auto"/>
              <w:bottom w:val="single" w:sz="4" w:space="0" w:color="auto"/>
              <w:right w:val="thinThickSmallGap" w:sz="24" w:space="0" w:color="auto"/>
            </w:tcBorders>
          </w:tcPr>
          <w:p w14:paraId="0DD110F2"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BH"/>
              </w:rPr>
            </w:pPr>
            <w:r w:rsidRPr="00EB474B">
              <w:rPr>
                <w:rFonts w:ascii="Times New Roman" w:eastAsia="Times New Roman" w:hAnsi="Times New Roman" w:cs="MCS Taybah S_U normal." w:hint="cs"/>
                <w:color w:val="000000"/>
                <w:sz w:val="32"/>
                <w:szCs w:val="32"/>
                <w:rtl/>
                <w:lang w:val="en-US" w:eastAsia="ar-SA" w:bidi="ar-BH"/>
              </w:rPr>
              <w:t>ساعة ونصف</w:t>
            </w:r>
          </w:p>
        </w:tc>
        <w:tc>
          <w:tcPr>
            <w:tcW w:w="1914" w:type="dxa"/>
            <w:tcBorders>
              <w:top w:val="single" w:sz="4" w:space="0" w:color="auto"/>
              <w:left w:val="thinThickSmallGap" w:sz="12" w:space="0" w:color="auto"/>
              <w:bottom w:val="single" w:sz="4" w:space="0" w:color="auto"/>
              <w:right w:val="thinThickSmallGap" w:sz="12" w:space="0" w:color="auto"/>
            </w:tcBorders>
          </w:tcPr>
          <w:p w14:paraId="2883CE0F" w14:textId="77777777" w:rsidR="00EB474B" w:rsidRPr="00EB474B" w:rsidRDefault="00EB474B" w:rsidP="00EB474B">
            <w:pPr>
              <w:widowControl w:val="0"/>
              <w:adjustRightInd w:val="0"/>
              <w:spacing w:after="0" w:line="360" w:lineRule="atLeast"/>
              <w:jc w:val="center"/>
              <w:textAlignment w:val="baseline"/>
              <w:rPr>
                <w:rFonts w:ascii="Times New Roman" w:eastAsia="Times New Roman" w:hAnsi="Times New Roman" w:cs="MCS Taybah S_U normal." w:hint="cs"/>
                <w:color w:val="000000"/>
                <w:sz w:val="32"/>
                <w:szCs w:val="32"/>
                <w:rtl/>
                <w:lang w:val="en-US" w:eastAsia="ar-SA" w:bidi="ar-BH"/>
              </w:rPr>
            </w:pPr>
            <w:r w:rsidRPr="00EB474B">
              <w:rPr>
                <w:rFonts w:ascii="Times New Roman" w:eastAsia="Times New Roman" w:hAnsi="Times New Roman" w:cs="MCS Taybah S_U normal." w:hint="cs"/>
                <w:color w:val="000000"/>
                <w:sz w:val="32"/>
                <w:szCs w:val="32"/>
                <w:rtl/>
                <w:lang w:val="en-US" w:eastAsia="ar-SA" w:bidi="ar-BH"/>
              </w:rPr>
              <w:t>10 صباحا</w:t>
            </w:r>
          </w:p>
        </w:tc>
      </w:tr>
      <w:bookmarkEnd w:id="24"/>
    </w:tbl>
    <w:p w14:paraId="245ADDA9" w14:textId="77777777" w:rsidR="00150D87" w:rsidRPr="00937239" w:rsidRDefault="00150D87">
      <w:pPr>
        <w:rPr>
          <w:rFonts w:asciiTheme="majorBidi" w:hAnsiTheme="majorBidi" w:cstheme="majorBidi"/>
          <w:sz w:val="28"/>
          <w:szCs w:val="28"/>
        </w:rPr>
      </w:pPr>
    </w:p>
    <w:p w14:paraId="4CF66C6B" w14:textId="77777777" w:rsidR="00150D87" w:rsidRPr="00937239" w:rsidRDefault="00000000">
      <w:pPr>
        <w:spacing w:before="210" w:after="0" w:line="360" w:lineRule="auto"/>
        <w:rPr>
          <w:rFonts w:asciiTheme="majorBidi" w:hAnsiTheme="majorBidi" w:cstheme="majorBidi"/>
          <w:sz w:val="28"/>
          <w:szCs w:val="28"/>
        </w:rPr>
      </w:pPr>
      <w:r w:rsidRPr="00937239">
        <w:rPr>
          <w:rFonts w:asciiTheme="majorBidi" w:hAnsiTheme="majorBidi" w:cstheme="majorBidi"/>
          <w:noProof/>
          <w:sz w:val="28"/>
          <w:szCs w:val="28"/>
        </w:rPr>
      </w:r>
      <w:r w:rsidRPr="00937239">
        <w:rPr>
          <w:rFonts w:asciiTheme="majorBidi" w:hAnsiTheme="majorBidi" w:cstheme="majorBidi"/>
          <w:noProof/>
          <w:sz w:val="28"/>
          <w:szCs w:val="28"/>
        </w:rPr>
        <w:pict w14:anchorId="1F1EE899">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CC40DB1" w14:textId="6D60B793" w:rsidR="00150D87" w:rsidRPr="00937239" w:rsidRDefault="00150D87" w:rsidP="00EB474B">
      <w:pPr>
        <w:spacing w:after="210" w:line="360" w:lineRule="auto"/>
        <w:ind w:left="180"/>
        <w:rPr>
          <w:rFonts w:asciiTheme="majorBidi" w:hAnsiTheme="majorBidi" w:cstheme="majorBidi"/>
          <w:sz w:val="28"/>
          <w:szCs w:val="28"/>
        </w:rPr>
      </w:pPr>
    </w:p>
    <w:sectPr w:rsidR="00150D87" w:rsidRPr="00937239">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CS Zamzam S_U normal.">
    <w:altName w:val="Arial"/>
    <w:charset w:val="B2"/>
    <w:family w:val="auto"/>
    <w:pitch w:val="variable"/>
    <w:sig w:usb0="00002001" w:usb1="00000000" w:usb2="00000000" w:usb3="00000000" w:csb0="00000040" w:csb1="00000000"/>
  </w:font>
  <w:font w:name="MCS Taybah S_U normal.">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6017"/>
    <w:multiLevelType w:val="hybridMultilevel"/>
    <w:tmpl w:val="5418AD10"/>
    <w:lvl w:ilvl="0" w:tplc="D362E436">
      <w:numFmt w:val="decimal"/>
      <w:lvlText w:val=""/>
      <w:lvlJc w:val="left"/>
    </w:lvl>
    <w:lvl w:ilvl="1" w:tplc="A0FA2CF0">
      <w:numFmt w:val="decimal"/>
      <w:lvlText w:val=""/>
      <w:lvlJc w:val="left"/>
    </w:lvl>
    <w:lvl w:ilvl="2" w:tplc="39D29D94">
      <w:numFmt w:val="decimal"/>
      <w:lvlText w:val=""/>
      <w:lvlJc w:val="left"/>
    </w:lvl>
    <w:lvl w:ilvl="3" w:tplc="A4500C64">
      <w:numFmt w:val="decimal"/>
      <w:lvlText w:val=""/>
      <w:lvlJc w:val="left"/>
    </w:lvl>
    <w:lvl w:ilvl="4" w:tplc="DE586D8A">
      <w:numFmt w:val="decimal"/>
      <w:lvlText w:val=""/>
      <w:lvlJc w:val="left"/>
    </w:lvl>
    <w:lvl w:ilvl="5" w:tplc="E3F6D9D6">
      <w:numFmt w:val="decimal"/>
      <w:lvlText w:val=""/>
      <w:lvlJc w:val="left"/>
    </w:lvl>
    <w:lvl w:ilvl="6" w:tplc="8D3A7282">
      <w:numFmt w:val="decimal"/>
      <w:lvlText w:val=""/>
      <w:lvlJc w:val="left"/>
    </w:lvl>
    <w:lvl w:ilvl="7" w:tplc="5A1A155C">
      <w:numFmt w:val="decimal"/>
      <w:lvlText w:val=""/>
      <w:lvlJc w:val="left"/>
    </w:lvl>
    <w:lvl w:ilvl="8" w:tplc="B3B2632C">
      <w:numFmt w:val="decimal"/>
      <w:lvlText w:val=""/>
      <w:lvlJc w:val="left"/>
    </w:lvl>
  </w:abstractNum>
  <w:abstractNum w:abstractNumId="1" w15:restartNumberingAfterBreak="0">
    <w:nsid w:val="15F63F88"/>
    <w:multiLevelType w:val="hybridMultilevel"/>
    <w:tmpl w:val="7584A388"/>
    <w:lvl w:ilvl="0" w:tplc="457E687A">
      <w:start w:val="2"/>
      <w:numFmt w:val="bullet"/>
      <w:lvlText w:val="-"/>
      <w:lvlJc w:val="left"/>
      <w:pPr>
        <w:ind w:left="540" w:hanging="360"/>
      </w:pPr>
      <w:rPr>
        <w:rFonts w:ascii="Times New Roman" w:eastAsia="Georgia" w:hAnsi="Times New Roman" w:cs="Times New Roman" w:hint="default"/>
        <w:b/>
        <w:color w:val="00000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CE53CDC"/>
    <w:multiLevelType w:val="hybridMultilevel"/>
    <w:tmpl w:val="E6F624A8"/>
    <w:lvl w:ilvl="0" w:tplc="8F02E232">
      <w:start w:val="1"/>
      <w:numFmt w:val="bullet"/>
      <w:lvlText w:val=""/>
      <w:lvlJc w:val="left"/>
      <w:pPr>
        <w:tabs>
          <w:tab w:val="num" w:pos="900"/>
        </w:tabs>
        <w:ind w:left="540" w:hanging="360"/>
      </w:pPr>
      <w:rPr>
        <w:rFonts w:ascii="Symbol" w:hAnsi="Symbol" w:hint="default"/>
      </w:rPr>
    </w:lvl>
    <w:lvl w:ilvl="1" w:tplc="30B85EB0">
      <w:numFmt w:val="decimal"/>
      <w:lvlText w:val=""/>
      <w:lvlJc w:val="left"/>
    </w:lvl>
    <w:lvl w:ilvl="2" w:tplc="1D8E111C">
      <w:numFmt w:val="decimal"/>
      <w:lvlText w:val=""/>
      <w:lvlJc w:val="left"/>
    </w:lvl>
    <w:lvl w:ilvl="3" w:tplc="9F3C299C">
      <w:numFmt w:val="decimal"/>
      <w:lvlText w:val=""/>
      <w:lvlJc w:val="left"/>
    </w:lvl>
    <w:lvl w:ilvl="4" w:tplc="8B584ADE">
      <w:numFmt w:val="decimal"/>
      <w:lvlText w:val=""/>
      <w:lvlJc w:val="left"/>
    </w:lvl>
    <w:lvl w:ilvl="5" w:tplc="861C735C">
      <w:numFmt w:val="decimal"/>
      <w:lvlText w:val=""/>
      <w:lvlJc w:val="left"/>
    </w:lvl>
    <w:lvl w:ilvl="6" w:tplc="114AAF6E">
      <w:numFmt w:val="decimal"/>
      <w:lvlText w:val=""/>
      <w:lvlJc w:val="left"/>
    </w:lvl>
    <w:lvl w:ilvl="7" w:tplc="A5C01F02">
      <w:numFmt w:val="decimal"/>
      <w:lvlText w:val=""/>
      <w:lvlJc w:val="left"/>
    </w:lvl>
    <w:lvl w:ilvl="8" w:tplc="0E0E9312">
      <w:numFmt w:val="decimal"/>
      <w:lvlText w:val=""/>
      <w:lvlJc w:val="left"/>
    </w:lvl>
  </w:abstractNum>
  <w:abstractNum w:abstractNumId="3" w15:restartNumberingAfterBreak="0">
    <w:nsid w:val="21B01780"/>
    <w:multiLevelType w:val="hybridMultilevel"/>
    <w:tmpl w:val="74DA70A6"/>
    <w:lvl w:ilvl="0" w:tplc="1CA43A70">
      <w:start w:val="1"/>
      <w:numFmt w:val="decimal"/>
      <w:lvlText w:val="%1."/>
      <w:lvlJc w:val="left"/>
      <w:pPr>
        <w:tabs>
          <w:tab w:val="num" w:pos="900"/>
        </w:tabs>
        <w:ind w:left="540" w:hanging="360"/>
      </w:pPr>
    </w:lvl>
    <w:lvl w:ilvl="1" w:tplc="4C9C6534">
      <w:numFmt w:val="decimal"/>
      <w:lvlText w:val=""/>
      <w:lvlJc w:val="left"/>
    </w:lvl>
    <w:lvl w:ilvl="2" w:tplc="DAD22E9C">
      <w:numFmt w:val="decimal"/>
      <w:lvlText w:val=""/>
      <w:lvlJc w:val="left"/>
    </w:lvl>
    <w:lvl w:ilvl="3" w:tplc="771872F8">
      <w:numFmt w:val="decimal"/>
      <w:lvlText w:val=""/>
      <w:lvlJc w:val="left"/>
    </w:lvl>
    <w:lvl w:ilvl="4" w:tplc="194604FA">
      <w:numFmt w:val="decimal"/>
      <w:lvlText w:val=""/>
      <w:lvlJc w:val="left"/>
    </w:lvl>
    <w:lvl w:ilvl="5" w:tplc="6BFC13FC">
      <w:numFmt w:val="decimal"/>
      <w:lvlText w:val=""/>
      <w:lvlJc w:val="left"/>
    </w:lvl>
    <w:lvl w:ilvl="6" w:tplc="26D8A106">
      <w:numFmt w:val="decimal"/>
      <w:lvlText w:val=""/>
      <w:lvlJc w:val="left"/>
    </w:lvl>
    <w:lvl w:ilvl="7" w:tplc="0D806204">
      <w:numFmt w:val="decimal"/>
      <w:lvlText w:val=""/>
      <w:lvlJc w:val="left"/>
    </w:lvl>
    <w:lvl w:ilvl="8" w:tplc="CCB49F38">
      <w:numFmt w:val="decimal"/>
      <w:lvlText w:val=""/>
      <w:lvlJc w:val="left"/>
    </w:lvl>
  </w:abstractNum>
  <w:abstractNum w:abstractNumId="4" w15:restartNumberingAfterBreak="0">
    <w:nsid w:val="23175716"/>
    <w:multiLevelType w:val="hybridMultilevel"/>
    <w:tmpl w:val="6534DF84"/>
    <w:lvl w:ilvl="0" w:tplc="869C86A6">
      <w:start w:val="1"/>
      <w:numFmt w:val="bullet"/>
      <w:lvlText w:val=""/>
      <w:lvlJc w:val="left"/>
      <w:pPr>
        <w:tabs>
          <w:tab w:val="num" w:pos="900"/>
        </w:tabs>
        <w:ind w:left="540" w:hanging="360"/>
      </w:pPr>
      <w:rPr>
        <w:rFonts w:ascii="Symbol" w:hAnsi="Symbol" w:hint="default"/>
      </w:rPr>
    </w:lvl>
    <w:lvl w:ilvl="1" w:tplc="1074932C">
      <w:numFmt w:val="decimal"/>
      <w:lvlText w:val=""/>
      <w:lvlJc w:val="left"/>
    </w:lvl>
    <w:lvl w:ilvl="2" w:tplc="69881008">
      <w:numFmt w:val="decimal"/>
      <w:lvlText w:val=""/>
      <w:lvlJc w:val="left"/>
    </w:lvl>
    <w:lvl w:ilvl="3" w:tplc="72BAA212">
      <w:numFmt w:val="decimal"/>
      <w:lvlText w:val=""/>
      <w:lvlJc w:val="left"/>
    </w:lvl>
    <w:lvl w:ilvl="4" w:tplc="3A5C53AC">
      <w:numFmt w:val="decimal"/>
      <w:lvlText w:val=""/>
      <w:lvlJc w:val="left"/>
    </w:lvl>
    <w:lvl w:ilvl="5" w:tplc="77C8B3E6">
      <w:numFmt w:val="decimal"/>
      <w:lvlText w:val=""/>
      <w:lvlJc w:val="left"/>
    </w:lvl>
    <w:lvl w:ilvl="6" w:tplc="EF9A971E">
      <w:numFmt w:val="decimal"/>
      <w:lvlText w:val=""/>
      <w:lvlJc w:val="left"/>
    </w:lvl>
    <w:lvl w:ilvl="7" w:tplc="D1C04576">
      <w:numFmt w:val="decimal"/>
      <w:lvlText w:val=""/>
      <w:lvlJc w:val="left"/>
    </w:lvl>
    <w:lvl w:ilvl="8" w:tplc="3390A9EC">
      <w:numFmt w:val="decimal"/>
      <w:lvlText w:val=""/>
      <w:lvlJc w:val="left"/>
    </w:lvl>
  </w:abstractNum>
  <w:abstractNum w:abstractNumId="5" w15:restartNumberingAfterBreak="0">
    <w:nsid w:val="25B30FE7"/>
    <w:multiLevelType w:val="hybridMultilevel"/>
    <w:tmpl w:val="78609DBA"/>
    <w:lvl w:ilvl="0" w:tplc="7B68D4C8">
      <w:start w:val="1"/>
      <w:numFmt w:val="bullet"/>
      <w:lvlText w:val=""/>
      <w:lvlJc w:val="left"/>
      <w:pPr>
        <w:tabs>
          <w:tab w:val="num" w:pos="900"/>
        </w:tabs>
        <w:ind w:left="540" w:hanging="360"/>
      </w:pPr>
      <w:rPr>
        <w:rFonts w:ascii="Symbol" w:hAnsi="Symbol" w:hint="default"/>
      </w:rPr>
    </w:lvl>
    <w:lvl w:ilvl="1" w:tplc="8B105BFC">
      <w:numFmt w:val="decimal"/>
      <w:lvlText w:val=""/>
      <w:lvlJc w:val="left"/>
    </w:lvl>
    <w:lvl w:ilvl="2" w:tplc="5CF477E2">
      <w:numFmt w:val="decimal"/>
      <w:lvlText w:val=""/>
      <w:lvlJc w:val="left"/>
    </w:lvl>
    <w:lvl w:ilvl="3" w:tplc="BFBE4D66">
      <w:numFmt w:val="decimal"/>
      <w:lvlText w:val=""/>
      <w:lvlJc w:val="left"/>
    </w:lvl>
    <w:lvl w:ilvl="4" w:tplc="AD3C49AE">
      <w:numFmt w:val="decimal"/>
      <w:lvlText w:val=""/>
      <w:lvlJc w:val="left"/>
    </w:lvl>
    <w:lvl w:ilvl="5" w:tplc="17D4A02E">
      <w:numFmt w:val="decimal"/>
      <w:lvlText w:val=""/>
      <w:lvlJc w:val="left"/>
    </w:lvl>
    <w:lvl w:ilvl="6" w:tplc="97506246">
      <w:numFmt w:val="decimal"/>
      <w:lvlText w:val=""/>
      <w:lvlJc w:val="left"/>
    </w:lvl>
    <w:lvl w:ilvl="7" w:tplc="789461D0">
      <w:numFmt w:val="decimal"/>
      <w:lvlText w:val=""/>
      <w:lvlJc w:val="left"/>
    </w:lvl>
    <w:lvl w:ilvl="8" w:tplc="C1FA07B8">
      <w:numFmt w:val="decimal"/>
      <w:lvlText w:val=""/>
      <w:lvlJc w:val="left"/>
    </w:lvl>
  </w:abstractNum>
  <w:abstractNum w:abstractNumId="6" w15:restartNumberingAfterBreak="0">
    <w:nsid w:val="38265426"/>
    <w:multiLevelType w:val="hybridMultilevel"/>
    <w:tmpl w:val="07A6A6BA"/>
    <w:lvl w:ilvl="0" w:tplc="C0342126">
      <w:start w:val="1"/>
      <w:numFmt w:val="bullet"/>
      <w:lvlText w:val=""/>
      <w:lvlJc w:val="left"/>
      <w:pPr>
        <w:tabs>
          <w:tab w:val="num" w:pos="900"/>
        </w:tabs>
        <w:ind w:left="540" w:hanging="360"/>
      </w:pPr>
      <w:rPr>
        <w:rFonts w:ascii="Symbol" w:hAnsi="Symbol" w:hint="default"/>
      </w:rPr>
    </w:lvl>
    <w:lvl w:ilvl="1" w:tplc="327A03E8">
      <w:numFmt w:val="decimal"/>
      <w:lvlText w:val=""/>
      <w:lvlJc w:val="left"/>
    </w:lvl>
    <w:lvl w:ilvl="2" w:tplc="1CB0EE66">
      <w:numFmt w:val="decimal"/>
      <w:lvlText w:val=""/>
      <w:lvlJc w:val="left"/>
    </w:lvl>
    <w:lvl w:ilvl="3" w:tplc="830E1AAE">
      <w:numFmt w:val="decimal"/>
      <w:lvlText w:val=""/>
      <w:lvlJc w:val="left"/>
    </w:lvl>
    <w:lvl w:ilvl="4" w:tplc="D2AEE994">
      <w:numFmt w:val="decimal"/>
      <w:lvlText w:val=""/>
      <w:lvlJc w:val="left"/>
    </w:lvl>
    <w:lvl w:ilvl="5" w:tplc="966C1BF8">
      <w:numFmt w:val="decimal"/>
      <w:lvlText w:val=""/>
      <w:lvlJc w:val="left"/>
    </w:lvl>
    <w:lvl w:ilvl="6" w:tplc="4E3E0A5C">
      <w:numFmt w:val="decimal"/>
      <w:lvlText w:val=""/>
      <w:lvlJc w:val="left"/>
    </w:lvl>
    <w:lvl w:ilvl="7" w:tplc="C57836C8">
      <w:numFmt w:val="decimal"/>
      <w:lvlText w:val=""/>
      <w:lvlJc w:val="left"/>
    </w:lvl>
    <w:lvl w:ilvl="8" w:tplc="F8A2E660">
      <w:numFmt w:val="decimal"/>
      <w:lvlText w:val=""/>
      <w:lvlJc w:val="left"/>
    </w:lvl>
  </w:abstractNum>
  <w:abstractNum w:abstractNumId="7" w15:restartNumberingAfterBreak="0">
    <w:nsid w:val="422007EC"/>
    <w:multiLevelType w:val="hybridMultilevel"/>
    <w:tmpl w:val="303CD3B2"/>
    <w:lvl w:ilvl="0" w:tplc="F1DC2508">
      <w:start w:val="1"/>
      <w:numFmt w:val="bullet"/>
      <w:lvlText w:val=""/>
      <w:lvlJc w:val="left"/>
      <w:pPr>
        <w:tabs>
          <w:tab w:val="num" w:pos="900"/>
        </w:tabs>
        <w:ind w:left="540" w:hanging="360"/>
      </w:pPr>
      <w:rPr>
        <w:rFonts w:ascii="Symbol" w:hAnsi="Symbol" w:hint="default"/>
      </w:rPr>
    </w:lvl>
    <w:lvl w:ilvl="1" w:tplc="FBE05BCC">
      <w:numFmt w:val="decimal"/>
      <w:lvlText w:val=""/>
      <w:lvlJc w:val="left"/>
    </w:lvl>
    <w:lvl w:ilvl="2" w:tplc="2EF6093C">
      <w:numFmt w:val="decimal"/>
      <w:lvlText w:val=""/>
      <w:lvlJc w:val="left"/>
    </w:lvl>
    <w:lvl w:ilvl="3" w:tplc="8FD66C8E">
      <w:numFmt w:val="decimal"/>
      <w:lvlText w:val=""/>
      <w:lvlJc w:val="left"/>
    </w:lvl>
    <w:lvl w:ilvl="4" w:tplc="17743602">
      <w:numFmt w:val="decimal"/>
      <w:lvlText w:val=""/>
      <w:lvlJc w:val="left"/>
    </w:lvl>
    <w:lvl w:ilvl="5" w:tplc="57B062BA">
      <w:numFmt w:val="decimal"/>
      <w:lvlText w:val=""/>
      <w:lvlJc w:val="left"/>
    </w:lvl>
    <w:lvl w:ilvl="6" w:tplc="13DC3402">
      <w:numFmt w:val="decimal"/>
      <w:lvlText w:val=""/>
      <w:lvlJc w:val="left"/>
    </w:lvl>
    <w:lvl w:ilvl="7" w:tplc="7A268710">
      <w:numFmt w:val="decimal"/>
      <w:lvlText w:val=""/>
      <w:lvlJc w:val="left"/>
    </w:lvl>
    <w:lvl w:ilvl="8" w:tplc="DFBCC794">
      <w:numFmt w:val="decimal"/>
      <w:lvlText w:val=""/>
      <w:lvlJc w:val="left"/>
    </w:lvl>
  </w:abstractNum>
  <w:abstractNum w:abstractNumId="8" w15:restartNumberingAfterBreak="0">
    <w:nsid w:val="456D361A"/>
    <w:multiLevelType w:val="hybridMultilevel"/>
    <w:tmpl w:val="873C70F6"/>
    <w:lvl w:ilvl="0" w:tplc="04EC0E8C">
      <w:start w:val="1"/>
      <w:numFmt w:val="bullet"/>
      <w:lvlText w:val=""/>
      <w:lvlJc w:val="left"/>
      <w:pPr>
        <w:tabs>
          <w:tab w:val="num" w:pos="900"/>
        </w:tabs>
        <w:ind w:left="540" w:hanging="360"/>
      </w:pPr>
      <w:rPr>
        <w:rFonts w:ascii="Symbol" w:hAnsi="Symbol" w:hint="default"/>
      </w:rPr>
    </w:lvl>
    <w:lvl w:ilvl="1" w:tplc="5FBE95E2">
      <w:start w:val="1"/>
      <w:numFmt w:val="bullet"/>
      <w:lvlText w:val="o"/>
      <w:lvlJc w:val="left"/>
      <w:pPr>
        <w:tabs>
          <w:tab w:val="num" w:pos="1440"/>
        </w:tabs>
        <w:ind w:left="1080" w:hanging="360"/>
      </w:pPr>
      <w:rPr>
        <w:rFonts w:ascii="Courier New" w:hAnsi="Courier New" w:cs="Courier New" w:hint="default"/>
      </w:rPr>
    </w:lvl>
    <w:lvl w:ilvl="2" w:tplc="63566ED0">
      <w:numFmt w:val="decimal"/>
      <w:lvlText w:val=""/>
      <w:lvlJc w:val="left"/>
    </w:lvl>
    <w:lvl w:ilvl="3" w:tplc="BB3C83C0">
      <w:numFmt w:val="decimal"/>
      <w:lvlText w:val=""/>
      <w:lvlJc w:val="left"/>
    </w:lvl>
    <w:lvl w:ilvl="4" w:tplc="FC3C2F62">
      <w:numFmt w:val="decimal"/>
      <w:lvlText w:val=""/>
      <w:lvlJc w:val="left"/>
    </w:lvl>
    <w:lvl w:ilvl="5" w:tplc="2AE2888E">
      <w:numFmt w:val="decimal"/>
      <w:lvlText w:val=""/>
      <w:lvlJc w:val="left"/>
    </w:lvl>
    <w:lvl w:ilvl="6" w:tplc="520620A8">
      <w:numFmt w:val="decimal"/>
      <w:lvlText w:val=""/>
      <w:lvlJc w:val="left"/>
    </w:lvl>
    <w:lvl w:ilvl="7" w:tplc="36BA0EFA">
      <w:numFmt w:val="decimal"/>
      <w:lvlText w:val=""/>
      <w:lvlJc w:val="left"/>
    </w:lvl>
    <w:lvl w:ilvl="8" w:tplc="EFDC4F3E">
      <w:numFmt w:val="decimal"/>
      <w:lvlText w:val=""/>
      <w:lvlJc w:val="left"/>
    </w:lvl>
  </w:abstractNum>
  <w:abstractNum w:abstractNumId="9" w15:restartNumberingAfterBreak="0">
    <w:nsid w:val="57B1667A"/>
    <w:multiLevelType w:val="hybridMultilevel"/>
    <w:tmpl w:val="51B02822"/>
    <w:lvl w:ilvl="0" w:tplc="2688B4F4">
      <w:start w:val="1"/>
      <w:numFmt w:val="bullet"/>
      <w:lvlText w:val=""/>
      <w:lvlJc w:val="left"/>
      <w:pPr>
        <w:tabs>
          <w:tab w:val="num" w:pos="900"/>
        </w:tabs>
        <w:ind w:left="540" w:hanging="360"/>
      </w:pPr>
      <w:rPr>
        <w:rFonts w:ascii="Symbol" w:hAnsi="Symbol" w:hint="default"/>
      </w:rPr>
    </w:lvl>
    <w:lvl w:ilvl="1" w:tplc="8A88F7C4">
      <w:numFmt w:val="decimal"/>
      <w:lvlText w:val=""/>
      <w:lvlJc w:val="left"/>
    </w:lvl>
    <w:lvl w:ilvl="2" w:tplc="BC5E096C">
      <w:numFmt w:val="decimal"/>
      <w:lvlText w:val=""/>
      <w:lvlJc w:val="left"/>
    </w:lvl>
    <w:lvl w:ilvl="3" w:tplc="CEC046E0">
      <w:numFmt w:val="decimal"/>
      <w:lvlText w:val=""/>
      <w:lvlJc w:val="left"/>
    </w:lvl>
    <w:lvl w:ilvl="4" w:tplc="94B0A99A">
      <w:numFmt w:val="decimal"/>
      <w:lvlText w:val=""/>
      <w:lvlJc w:val="left"/>
    </w:lvl>
    <w:lvl w:ilvl="5" w:tplc="FB3A7EB8">
      <w:numFmt w:val="decimal"/>
      <w:lvlText w:val=""/>
      <w:lvlJc w:val="left"/>
    </w:lvl>
    <w:lvl w:ilvl="6" w:tplc="C5140992">
      <w:numFmt w:val="decimal"/>
      <w:lvlText w:val=""/>
      <w:lvlJc w:val="left"/>
    </w:lvl>
    <w:lvl w:ilvl="7" w:tplc="A372C56A">
      <w:numFmt w:val="decimal"/>
      <w:lvlText w:val=""/>
      <w:lvlJc w:val="left"/>
    </w:lvl>
    <w:lvl w:ilvl="8" w:tplc="F26014F8">
      <w:numFmt w:val="decimal"/>
      <w:lvlText w:val=""/>
      <w:lvlJc w:val="left"/>
    </w:lvl>
  </w:abstractNum>
  <w:num w:numId="1" w16cid:durableId="791244834">
    <w:abstractNumId w:val="8"/>
  </w:num>
  <w:num w:numId="2" w16cid:durableId="735975918">
    <w:abstractNumId w:val="6"/>
  </w:num>
  <w:num w:numId="3" w16cid:durableId="1556545874">
    <w:abstractNumId w:val="2"/>
  </w:num>
  <w:num w:numId="4" w16cid:durableId="793645316">
    <w:abstractNumId w:val="5"/>
  </w:num>
  <w:num w:numId="5" w16cid:durableId="75324221">
    <w:abstractNumId w:val="9"/>
  </w:num>
  <w:num w:numId="6" w16cid:durableId="14886176">
    <w:abstractNumId w:val="4"/>
  </w:num>
  <w:num w:numId="7" w16cid:durableId="1000741500">
    <w:abstractNumId w:val="7"/>
  </w:num>
  <w:num w:numId="8" w16cid:durableId="65223838">
    <w:abstractNumId w:val="0"/>
  </w:num>
  <w:num w:numId="9" w16cid:durableId="36004646">
    <w:abstractNumId w:val="3"/>
  </w:num>
  <w:num w:numId="10" w16cid:durableId="1004894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87"/>
    <w:rsid w:val="00150D87"/>
    <w:rsid w:val="00937239"/>
    <w:rsid w:val="00C86F2C"/>
    <w:rsid w:val="00EB474B"/>
    <w:rsid w:val="00F97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AE5130C"/>
  <w15:docId w15:val="{0D715832-9C1A-4CB0-9822-017F577A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ar-SA" w:eastAsia="en-US" w:bidi="ar-SA"/>
      </w:rPr>
    </w:rPrDefault>
    <w:pPrDefault>
      <w:pPr>
        <w:bidi/>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ListParagraph">
    <w:name w:val="List Paragraph"/>
    <w:basedOn w:val="Normal"/>
    <w:uiPriority w:val="34"/>
    <w:qFormat/>
    <w:rsid w:val="00937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NESRIEN.SALEM@fmed.bu.edu.eg</cp:lastModifiedBy>
  <cp:revision>3</cp:revision>
  <dcterms:created xsi:type="dcterms:W3CDTF">2026-05-03T21:31:00Z</dcterms:created>
  <dcterms:modified xsi:type="dcterms:W3CDTF">2026-05-03T21:32:00Z</dcterms:modified>
</cp:coreProperties>
</file>